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jc w:val="both"/>
        <w:rPr>
          <w:rFonts w:hint="eastAsia" w:ascii="宋体" w:hAnsi="Times New Roman" w:eastAsia="仿宋" w:cs="Times New Roman"/>
          <w:b w:val="0"/>
          <w:bCs w:val="0"/>
          <w:color w:val="000000"/>
          <w:kern w:val="2"/>
          <w:sz w:val="28"/>
          <w:szCs w:val="28"/>
          <w:u w:val="none"/>
          <w:lang w:val="en-US" w:eastAsia="zh-CN" w:bidi="ar-SA"/>
        </w:rPr>
      </w:pPr>
      <w:r>
        <w:rPr>
          <w:rFonts w:hint="eastAsia" w:ascii="宋体" w:hAnsi="Times New Roman" w:eastAsia="仿宋" w:cs="Times New Roman"/>
          <w:b w:val="0"/>
          <w:bCs w:val="0"/>
          <w:color w:val="000000"/>
          <w:kern w:val="2"/>
          <w:sz w:val="28"/>
          <w:szCs w:val="28"/>
          <w:u w:val="none"/>
          <w:lang w:val="en-US" w:eastAsia="zh-CN" w:bidi="ar-SA"/>
        </w:rPr>
        <w:t>附件：淮北市教育局2022年度幼儿园园长、教师培训项目采购文件</w:t>
      </w:r>
    </w:p>
    <w:p>
      <w:pPr>
        <w:keepNext/>
        <w:widowControl/>
        <w:ind w:right="-210" w:rightChars="-100"/>
        <w:jc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一、供应商须知</w:t>
      </w:r>
    </w:p>
    <w:p>
      <w:pPr>
        <w:ind w:firstLine="560" w:firstLineChars="200"/>
        <w:rPr>
          <w:rFonts w:hint="eastAsia" w:ascii="仿宋" w:hAnsi="仿宋" w:eastAsia="仿宋" w:cs="仿宋"/>
          <w:b w:val="0"/>
          <w:bCs w:val="0"/>
          <w:sz w:val="28"/>
          <w:szCs w:val="28"/>
        </w:rPr>
      </w:pPr>
      <w:r>
        <w:rPr>
          <w:rFonts w:hint="eastAsia" w:ascii="仿宋" w:hAnsi="仿宋" w:eastAsia="仿宋" w:cs="仿宋"/>
          <w:b w:val="0"/>
          <w:bCs w:val="0"/>
          <w:sz w:val="28"/>
          <w:szCs w:val="28"/>
        </w:rPr>
        <w:t>1、供应商就以下采购清单中标的物的相关要求，向采购人一次性提交一正两副共三份书面报价函</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格式附后，随意删减内容视作不响应）</w:t>
      </w:r>
      <w:r>
        <w:rPr>
          <w:rFonts w:hint="eastAsia" w:ascii="仿宋" w:hAnsi="仿宋" w:eastAsia="仿宋" w:cs="仿宋"/>
          <w:b w:val="0"/>
          <w:bCs w:val="0"/>
          <w:sz w:val="28"/>
          <w:szCs w:val="28"/>
        </w:rPr>
        <w:t>。报价一经采购人认可，即为签约的合同价，此价格为交货地价格，包括包装装卸费、运保安装费</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施工调试费、系统集成费、</w:t>
      </w:r>
      <w:r>
        <w:rPr>
          <w:rFonts w:hint="eastAsia" w:ascii="仿宋" w:hAnsi="仿宋" w:eastAsia="仿宋" w:cs="仿宋"/>
          <w:b w:val="0"/>
          <w:bCs w:val="0"/>
          <w:sz w:val="28"/>
          <w:szCs w:val="28"/>
          <w:lang w:val="en-US" w:eastAsia="zh-CN"/>
        </w:rPr>
        <w:t>业务</w:t>
      </w:r>
      <w:r>
        <w:rPr>
          <w:rFonts w:hint="eastAsia" w:ascii="仿宋" w:hAnsi="仿宋" w:eastAsia="仿宋" w:cs="仿宋"/>
          <w:b w:val="0"/>
          <w:bCs w:val="0"/>
          <w:sz w:val="28"/>
          <w:szCs w:val="28"/>
        </w:rPr>
        <w:t>培训费、技术服务费、</w:t>
      </w:r>
      <w:r>
        <w:rPr>
          <w:rFonts w:hint="eastAsia" w:ascii="仿宋" w:hAnsi="仿宋" w:eastAsia="仿宋" w:cs="仿宋"/>
          <w:b w:val="0"/>
          <w:bCs w:val="0"/>
          <w:sz w:val="28"/>
          <w:szCs w:val="28"/>
          <w:lang w:eastAsia="zh-CN"/>
        </w:rPr>
        <w:t>售后维护</w:t>
      </w:r>
      <w:r>
        <w:rPr>
          <w:rFonts w:hint="eastAsia" w:ascii="仿宋" w:hAnsi="仿宋" w:eastAsia="仿宋" w:cs="仿宋"/>
          <w:b w:val="0"/>
          <w:bCs w:val="0"/>
          <w:sz w:val="28"/>
          <w:szCs w:val="28"/>
          <w:lang w:val="en-US" w:eastAsia="zh-CN"/>
        </w:rPr>
        <w:t>培训</w:t>
      </w:r>
      <w:r>
        <w:rPr>
          <w:rFonts w:hint="eastAsia" w:ascii="仿宋" w:hAnsi="仿宋" w:eastAsia="仿宋" w:cs="仿宋"/>
          <w:b w:val="0"/>
          <w:bCs w:val="0"/>
          <w:sz w:val="28"/>
          <w:szCs w:val="28"/>
        </w:rPr>
        <w:t>费等</w:t>
      </w:r>
      <w:r>
        <w:rPr>
          <w:rFonts w:hint="eastAsia" w:ascii="仿宋" w:hAnsi="仿宋" w:eastAsia="仿宋" w:cs="仿宋"/>
          <w:b w:val="0"/>
          <w:bCs w:val="0"/>
          <w:sz w:val="28"/>
          <w:szCs w:val="28"/>
          <w:lang w:val="en-US" w:eastAsia="zh-CN"/>
        </w:rPr>
        <w:t>检测</w:t>
      </w:r>
      <w:r>
        <w:rPr>
          <w:rFonts w:hint="eastAsia" w:ascii="仿宋" w:hAnsi="仿宋" w:eastAsia="仿宋" w:cs="仿宋"/>
          <w:b w:val="0"/>
          <w:bCs w:val="0"/>
          <w:sz w:val="28"/>
          <w:szCs w:val="28"/>
        </w:rPr>
        <w:t>验收前所有费用。报价用人民币报价，单位为元。</w:t>
      </w:r>
    </w:p>
    <w:p>
      <w:pPr>
        <w:ind w:firstLine="560" w:firstLineChars="200"/>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rPr>
        <w:t>2、供应商</w:t>
      </w:r>
      <w:r>
        <w:rPr>
          <w:rFonts w:hint="eastAsia" w:ascii="仿宋" w:hAnsi="仿宋" w:eastAsia="仿宋" w:cs="仿宋"/>
          <w:b w:val="0"/>
          <w:bCs w:val="0"/>
          <w:color w:val="000000"/>
          <w:sz w:val="28"/>
          <w:szCs w:val="28"/>
          <w:lang w:val="en-US" w:eastAsia="zh-CN"/>
        </w:rPr>
        <w:t>资质</w:t>
      </w:r>
      <w:r>
        <w:rPr>
          <w:rFonts w:hint="eastAsia" w:ascii="仿宋" w:hAnsi="仿宋" w:eastAsia="仿宋" w:cs="仿宋"/>
          <w:b w:val="0"/>
          <w:bCs w:val="0"/>
          <w:color w:val="000000"/>
          <w:sz w:val="28"/>
          <w:szCs w:val="28"/>
          <w:lang w:eastAsia="zh-CN"/>
        </w:rPr>
        <w:t>审核具体</w:t>
      </w:r>
      <w:r>
        <w:rPr>
          <w:rFonts w:hint="eastAsia" w:ascii="仿宋" w:hAnsi="仿宋" w:eastAsia="仿宋" w:cs="仿宋"/>
          <w:b w:val="0"/>
          <w:bCs w:val="0"/>
          <w:color w:val="000000"/>
          <w:sz w:val="28"/>
          <w:szCs w:val="28"/>
        </w:rPr>
        <w:t>要求</w:t>
      </w:r>
      <w:r>
        <w:rPr>
          <w:rFonts w:hint="eastAsia" w:ascii="仿宋" w:hAnsi="仿宋" w:eastAsia="仿宋" w:cs="仿宋"/>
          <w:b w:val="0"/>
          <w:bCs w:val="0"/>
          <w:color w:val="000000"/>
          <w:sz w:val="28"/>
          <w:szCs w:val="28"/>
          <w:lang w:val="en-US" w:eastAsia="zh-CN"/>
        </w:rPr>
        <w:t>如下：</w:t>
      </w:r>
    </w:p>
    <w:p>
      <w:p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（1）具有独立承担民事责任的能力。提供具有采购项目相关营业范围的营业执照或三合一证书</w:t>
      </w:r>
      <w:r>
        <w:rPr>
          <w:rFonts w:hint="eastAsia" w:ascii="仿宋" w:hAnsi="仿宋" w:eastAsia="仿宋" w:cs="仿宋"/>
          <w:b w:val="0"/>
          <w:bCs w:val="0"/>
          <w:sz w:val="28"/>
          <w:szCs w:val="28"/>
          <w:lang w:val="en-US" w:eastAsia="zh-CN"/>
        </w:rPr>
        <w:t>高清</w:t>
      </w:r>
      <w:r>
        <w:rPr>
          <w:rFonts w:hint="eastAsia" w:ascii="仿宋" w:hAnsi="仿宋" w:eastAsia="仿宋" w:cs="仿宋"/>
          <w:b w:val="0"/>
          <w:bCs w:val="0"/>
          <w:sz w:val="28"/>
          <w:szCs w:val="28"/>
        </w:rPr>
        <w:t>影印件</w:t>
      </w:r>
      <w:r>
        <w:rPr>
          <w:rFonts w:hint="eastAsia" w:ascii="仿宋" w:hAnsi="仿宋" w:eastAsia="仿宋" w:cs="仿宋"/>
          <w:b w:val="0"/>
          <w:bCs w:val="0"/>
          <w:sz w:val="28"/>
          <w:szCs w:val="28"/>
          <w:lang w:val="en-US" w:eastAsia="zh-CN"/>
        </w:rPr>
        <w:t>。</w:t>
      </w:r>
    </w:p>
    <w:p>
      <w:pPr>
        <w:rPr>
          <w:rFonts w:hint="eastAsia" w:ascii="仿宋" w:hAnsi="仿宋" w:eastAsia="仿宋" w:cs="仿宋"/>
          <w:b w:val="0"/>
          <w:bCs w:val="0"/>
          <w:sz w:val="28"/>
          <w:szCs w:val="28"/>
        </w:rPr>
      </w:pPr>
      <w:r>
        <w:rPr>
          <w:rFonts w:hint="eastAsia" w:ascii="仿宋" w:hAnsi="仿宋" w:eastAsia="仿宋" w:cs="仿宋"/>
          <w:b w:val="0"/>
          <w:bCs w:val="0"/>
          <w:sz w:val="28"/>
          <w:szCs w:val="28"/>
        </w:rPr>
        <w:t>（2）提供</w:t>
      </w:r>
      <w:r>
        <w:rPr>
          <w:rFonts w:hint="eastAsia" w:ascii="仿宋" w:hAnsi="仿宋" w:eastAsia="仿宋" w:cs="仿宋"/>
          <w:b w:val="0"/>
          <w:bCs w:val="0"/>
          <w:sz w:val="28"/>
          <w:szCs w:val="28"/>
          <w:lang w:val="en-US" w:eastAsia="zh-CN"/>
        </w:rPr>
        <w:t>上一年度</w:t>
      </w:r>
      <w:r>
        <w:rPr>
          <w:rFonts w:hint="eastAsia" w:ascii="仿宋" w:hAnsi="仿宋" w:eastAsia="仿宋" w:cs="仿宋"/>
          <w:b w:val="0"/>
          <w:bCs w:val="0"/>
          <w:sz w:val="28"/>
          <w:szCs w:val="28"/>
          <w:lang w:eastAsia="zh-CN"/>
        </w:rPr>
        <w:t>的</w:t>
      </w:r>
      <w:r>
        <w:rPr>
          <w:rFonts w:hint="eastAsia" w:ascii="仿宋" w:hAnsi="仿宋" w:eastAsia="仿宋" w:cs="仿宋"/>
          <w:b w:val="0"/>
          <w:bCs w:val="0"/>
          <w:sz w:val="28"/>
          <w:szCs w:val="28"/>
        </w:rPr>
        <w:t>财务报告</w:t>
      </w:r>
      <w:r>
        <w:rPr>
          <w:rFonts w:hint="eastAsia" w:ascii="仿宋" w:hAnsi="仿宋" w:eastAsia="仿宋" w:cs="仿宋"/>
          <w:b w:val="0"/>
          <w:bCs w:val="0"/>
          <w:sz w:val="28"/>
          <w:szCs w:val="28"/>
          <w:lang w:val="en-US" w:eastAsia="zh-CN"/>
        </w:rPr>
        <w:t>高清</w:t>
      </w:r>
      <w:r>
        <w:rPr>
          <w:rFonts w:hint="eastAsia" w:ascii="仿宋" w:hAnsi="仿宋" w:eastAsia="仿宋" w:cs="仿宋"/>
          <w:b w:val="0"/>
          <w:bCs w:val="0"/>
          <w:sz w:val="28"/>
          <w:szCs w:val="28"/>
        </w:rPr>
        <w:t>影印件</w:t>
      </w:r>
      <w:r>
        <w:rPr>
          <w:rFonts w:hint="eastAsia" w:ascii="仿宋" w:hAnsi="仿宋" w:eastAsia="仿宋" w:cs="仿宋"/>
          <w:b w:val="0"/>
          <w:bCs w:val="0"/>
          <w:sz w:val="28"/>
          <w:szCs w:val="28"/>
          <w:lang w:eastAsia="zh-CN"/>
        </w:rPr>
        <w:t>，至少包括</w:t>
      </w:r>
      <w:r>
        <w:rPr>
          <w:rFonts w:hint="eastAsia" w:ascii="仿宋" w:hAnsi="仿宋" w:eastAsia="仿宋" w:cs="仿宋"/>
          <w:b w:val="0"/>
          <w:bCs w:val="0"/>
          <w:sz w:val="28"/>
          <w:szCs w:val="28"/>
        </w:rPr>
        <w:t>资产负债表</w:t>
      </w:r>
      <w:r>
        <w:rPr>
          <w:rFonts w:hint="eastAsia" w:ascii="仿宋" w:hAnsi="仿宋" w:eastAsia="仿宋" w:cs="仿宋"/>
          <w:b w:val="0"/>
          <w:bCs w:val="0"/>
          <w:sz w:val="28"/>
          <w:szCs w:val="28"/>
          <w:lang w:eastAsia="zh-CN"/>
        </w:rPr>
        <w:t>和</w:t>
      </w:r>
      <w:r>
        <w:rPr>
          <w:rFonts w:hint="eastAsia" w:ascii="仿宋" w:hAnsi="仿宋" w:eastAsia="仿宋" w:cs="仿宋"/>
          <w:b w:val="0"/>
          <w:bCs w:val="0"/>
          <w:sz w:val="28"/>
          <w:szCs w:val="28"/>
        </w:rPr>
        <w:t>利润表</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或</w:t>
      </w:r>
      <w:r>
        <w:rPr>
          <w:rFonts w:hint="eastAsia" w:ascii="仿宋" w:hAnsi="仿宋" w:eastAsia="仿宋" w:cs="仿宋"/>
          <w:b w:val="0"/>
          <w:bCs w:val="0"/>
          <w:sz w:val="28"/>
          <w:szCs w:val="28"/>
          <w:lang w:val="en-US" w:eastAsia="zh-CN"/>
        </w:rPr>
        <w:t>提供</w:t>
      </w:r>
      <w:r>
        <w:rPr>
          <w:rFonts w:hint="eastAsia" w:ascii="仿宋" w:hAnsi="仿宋" w:eastAsia="仿宋" w:cs="仿宋"/>
          <w:b w:val="0"/>
          <w:bCs w:val="0"/>
          <w:sz w:val="28"/>
          <w:szCs w:val="28"/>
        </w:rPr>
        <w:t>银行资信证明</w:t>
      </w:r>
      <w:r>
        <w:rPr>
          <w:rFonts w:hint="eastAsia" w:ascii="仿宋" w:hAnsi="仿宋" w:eastAsia="仿宋" w:cs="仿宋"/>
          <w:b w:val="0"/>
          <w:bCs w:val="0"/>
          <w:sz w:val="28"/>
          <w:szCs w:val="28"/>
          <w:lang w:val="en-US" w:eastAsia="zh-CN"/>
        </w:rPr>
        <w:t>书</w:t>
      </w:r>
      <w:r>
        <w:rPr>
          <w:rFonts w:hint="eastAsia" w:ascii="仿宋" w:hAnsi="仿宋" w:eastAsia="仿宋" w:cs="仿宋"/>
          <w:b w:val="0"/>
          <w:bCs w:val="0"/>
          <w:sz w:val="28"/>
          <w:szCs w:val="28"/>
        </w:rPr>
        <w:t>；</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（3）提供法人</w:t>
      </w:r>
      <w:r>
        <w:rPr>
          <w:rFonts w:hint="eastAsia" w:ascii="仿宋" w:hAnsi="仿宋" w:eastAsia="仿宋" w:cs="仿宋"/>
          <w:b w:val="0"/>
          <w:bCs w:val="0"/>
          <w:sz w:val="28"/>
          <w:szCs w:val="28"/>
          <w:lang w:val="en-US" w:eastAsia="zh-CN"/>
        </w:rPr>
        <w:t>身份</w:t>
      </w:r>
      <w:r>
        <w:rPr>
          <w:rFonts w:hint="eastAsia" w:ascii="仿宋" w:hAnsi="仿宋" w:eastAsia="仿宋" w:cs="仿宋"/>
          <w:b w:val="0"/>
          <w:bCs w:val="0"/>
          <w:sz w:val="28"/>
          <w:szCs w:val="28"/>
        </w:rPr>
        <w:t>证明或法人授权书</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格式自拟</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现场查验被授权人身份证</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不提供视作不响应</w:t>
      </w:r>
      <w:r>
        <w:rPr>
          <w:rFonts w:hint="eastAsia" w:ascii="仿宋" w:hAnsi="仿宋" w:eastAsia="仿宋" w:cs="仿宋"/>
          <w:b w:val="0"/>
          <w:bCs w:val="0"/>
          <w:sz w:val="28"/>
          <w:szCs w:val="28"/>
          <w:lang w:eastAsia="zh-CN"/>
        </w:rPr>
        <w:t>）；</w:t>
      </w:r>
    </w:p>
    <w:p>
      <w:pPr>
        <w:rPr>
          <w:rFonts w:hint="eastAsia" w:ascii="仿宋" w:hAnsi="仿宋" w:eastAsia="仿宋" w:cs="仿宋"/>
          <w:b w:val="0"/>
          <w:bCs w:val="0"/>
          <w:sz w:val="28"/>
          <w:szCs w:val="28"/>
          <w:lang w:val="en-US" w:eastAsia="zh-CN"/>
        </w:rPr>
      </w:pPr>
      <w:r>
        <w:rPr>
          <w:rFonts w:hint="eastAsia" w:ascii="仿宋" w:hAnsi="仿宋" w:eastAsia="仿宋" w:cs="仿宋"/>
          <w:b w:val="0"/>
          <w:bCs w:val="0"/>
          <w:color w:val="000000"/>
          <w:sz w:val="28"/>
          <w:szCs w:val="28"/>
          <w:lang w:eastAsia="zh-CN"/>
        </w:rPr>
        <w:t>（</w:t>
      </w:r>
      <w:r>
        <w:rPr>
          <w:rFonts w:hint="eastAsia" w:ascii="仿宋" w:hAnsi="仿宋" w:eastAsia="仿宋" w:cs="仿宋"/>
          <w:b w:val="0"/>
          <w:bCs w:val="0"/>
          <w:color w:val="000000"/>
          <w:sz w:val="28"/>
          <w:szCs w:val="28"/>
          <w:lang w:val="en-US" w:eastAsia="zh-CN"/>
        </w:rPr>
        <w:t>4</w:t>
      </w:r>
      <w:r>
        <w:rPr>
          <w:rFonts w:hint="eastAsia" w:ascii="仿宋" w:hAnsi="仿宋" w:eastAsia="仿宋" w:cs="仿宋"/>
          <w:b w:val="0"/>
          <w:bCs w:val="0"/>
          <w:color w:val="000000"/>
          <w:sz w:val="28"/>
          <w:szCs w:val="28"/>
          <w:lang w:eastAsia="zh-CN"/>
        </w:rPr>
        <w:t>）</w:t>
      </w:r>
      <w:r>
        <w:rPr>
          <w:rFonts w:hint="eastAsia" w:ascii="仿宋" w:hAnsi="仿宋" w:eastAsia="仿宋" w:cs="仿宋"/>
          <w:b w:val="0"/>
          <w:bCs w:val="0"/>
          <w:color w:val="000000"/>
          <w:sz w:val="28"/>
          <w:szCs w:val="28"/>
          <w:lang w:val="en-US" w:eastAsia="zh-CN"/>
        </w:rPr>
        <w:t>按采购需求</w:t>
      </w:r>
      <w:r>
        <w:rPr>
          <w:rFonts w:hint="eastAsia" w:ascii="仿宋" w:hAnsi="仿宋" w:eastAsia="仿宋" w:cs="仿宋"/>
          <w:b w:val="0"/>
          <w:bCs w:val="0"/>
          <w:color w:val="000000"/>
          <w:sz w:val="28"/>
          <w:szCs w:val="28"/>
          <w:lang w:eastAsia="zh-CN"/>
        </w:rPr>
        <w:t>提供</w:t>
      </w:r>
      <w:r>
        <w:rPr>
          <w:rFonts w:hint="eastAsia" w:ascii="仿宋" w:hAnsi="仿宋" w:eastAsia="仿宋" w:cs="仿宋"/>
          <w:b w:val="0"/>
          <w:bCs w:val="0"/>
          <w:color w:val="000000"/>
          <w:sz w:val="28"/>
          <w:szCs w:val="28"/>
        </w:rPr>
        <w:t>服务承诺函；</w:t>
      </w:r>
    </w:p>
    <w:p>
      <w:pPr>
        <w:rPr>
          <w:rFonts w:hint="eastAsia" w:ascii="仿宋" w:hAnsi="仿宋" w:eastAsia="仿宋" w:cs="仿宋"/>
          <w:b w:val="0"/>
          <w:bCs w:val="0"/>
          <w:color w:val="000000"/>
          <w:sz w:val="28"/>
          <w:szCs w:val="28"/>
        </w:rPr>
      </w:pPr>
      <w:r>
        <w:rPr>
          <w:rFonts w:hint="eastAsia" w:ascii="仿宋" w:hAnsi="仿宋" w:eastAsia="仿宋" w:cs="仿宋"/>
          <w:b w:val="0"/>
          <w:bCs w:val="0"/>
          <w:sz w:val="28"/>
          <w:szCs w:val="28"/>
          <w:lang w:val="en-US" w:eastAsia="zh-CN"/>
        </w:rPr>
        <w:t>上述资料加盖投标人鲜章，装订进报价函，</w:t>
      </w:r>
      <w:r>
        <w:rPr>
          <w:rFonts w:hint="eastAsia" w:ascii="仿宋" w:hAnsi="仿宋" w:eastAsia="仿宋" w:cs="仿宋"/>
          <w:b w:val="0"/>
          <w:bCs w:val="0"/>
          <w:color w:val="000000"/>
          <w:sz w:val="28"/>
          <w:szCs w:val="28"/>
        </w:rPr>
        <w:t>如有</w:t>
      </w:r>
      <w:r>
        <w:rPr>
          <w:rFonts w:hint="eastAsia" w:ascii="仿宋" w:hAnsi="仿宋" w:eastAsia="仿宋" w:cs="仿宋"/>
          <w:b w:val="0"/>
          <w:bCs w:val="0"/>
          <w:color w:val="000000"/>
          <w:sz w:val="28"/>
          <w:szCs w:val="28"/>
          <w:lang w:val="en-US" w:eastAsia="zh-CN"/>
        </w:rPr>
        <w:t>一项不符将</w:t>
      </w:r>
      <w:r>
        <w:rPr>
          <w:rFonts w:hint="eastAsia" w:ascii="仿宋" w:hAnsi="仿宋" w:eastAsia="仿宋" w:cs="仿宋"/>
          <w:b w:val="0"/>
          <w:bCs w:val="0"/>
          <w:color w:val="000000"/>
          <w:sz w:val="28"/>
          <w:szCs w:val="28"/>
        </w:rPr>
        <w:t>视为不</w:t>
      </w:r>
      <w:r>
        <w:rPr>
          <w:rFonts w:hint="eastAsia" w:ascii="仿宋" w:hAnsi="仿宋" w:eastAsia="仿宋" w:cs="仿宋"/>
          <w:b w:val="0"/>
          <w:bCs w:val="0"/>
          <w:color w:val="000000"/>
          <w:sz w:val="28"/>
          <w:szCs w:val="28"/>
          <w:lang w:val="en-US" w:eastAsia="zh-CN"/>
        </w:rPr>
        <w:t>满足</w:t>
      </w:r>
      <w:r>
        <w:rPr>
          <w:rFonts w:hint="eastAsia" w:ascii="仿宋" w:hAnsi="仿宋" w:eastAsia="仿宋" w:cs="仿宋"/>
          <w:b w:val="0"/>
          <w:bCs w:val="0"/>
          <w:color w:val="000000"/>
          <w:sz w:val="28"/>
          <w:szCs w:val="28"/>
        </w:rPr>
        <w:t>供应商</w:t>
      </w:r>
      <w:r>
        <w:rPr>
          <w:rFonts w:hint="eastAsia" w:ascii="仿宋" w:hAnsi="仿宋" w:eastAsia="仿宋" w:cs="仿宋"/>
          <w:b w:val="0"/>
          <w:bCs w:val="0"/>
          <w:color w:val="000000"/>
          <w:sz w:val="28"/>
          <w:szCs w:val="28"/>
          <w:lang w:eastAsia="zh-CN"/>
        </w:rPr>
        <w:t>资格</w:t>
      </w:r>
      <w:r>
        <w:rPr>
          <w:rFonts w:hint="eastAsia" w:ascii="仿宋" w:hAnsi="仿宋" w:eastAsia="仿宋" w:cs="仿宋"/>
          <w:b w:val="0"/>
          <w:bCs w:val="0"/>
          <w:color w:val="000000"/>
          <w:sz w:val="28"/>
          <w:szCs w:val="28"/>
        </w:rPr>
        <w:t>。</w:t>
      </w:r>
    </w:p>
    <w:p>
      <w:pPr>
        <w:ind w:firstLine="560" w:firstLineChars="200"/>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3、本项目不分包，未密封、装订、盖章的报价函视为无效的报价函。供应商须投报所有货物和服务，并只能有一个报价，多方案</w:t>
      </w:r>
      <w:r>
        <w:rPr>
          <w:rFonts w:hint="eastAsia" w:ascii="仿宋" w:hAnsi="仿宋" w:eastAsia="仿宋" w:cs="仿宋"/>
          <w:b w:val="0"/>
          <w:bCs w:val="0"/>
          <w:color w:val="000000"/>
          <w:sz w:val="28"/>
          <w:szCs w:val="28"/>
          <w:lang w:eastAsia="zh-CN"/>
        </w:rPr>
        <w:t>、</w:t>
      </w:r>
      <w:r>
        <w:rPr>
          <w:rFonts w:hint="eastAsia" w:ascii="仿宋" w:hAnsi="仿宋" w:eastAsia="仿宋" w:cs="仿宋"/>
          <w:b w:val="0"/>
          <w:bCs w:val="0"/>
          <w:color w:val="000000"/>
          <w:sz w:val="28"/>
          <w:szCs w:val="28"/>
          <w:lang w:val="en-US" w:eastAsia="zh-CN"/>
        </w:rPr>
        <w:t>多</w:t>
      </w:r>
      <w:r>
        <w:rPr>
          <w:rFonts w:hint="eastAsia" w:ascii="仿宋" w:hAnsi="仿宋" w:eastAsia="仿宋" w:cs="仿宋"/>
          <w:b w:val="0"/>
          <w:bCs w:val="0"/>
          <w:color w:val="000000"/>
          <w:sz w:val="28"/>
          <w:szCs w:val="28"/>
        </w:rPr>
        <w:t>报价视为不响应报价。</w:t>
      </w:r>
    </w:p>
    <w:p>
      <w:pPr>
        <w:ind w:firstLine="560" w:firstLineChars="200"/>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4、供应商可以拒绝对采购人的</w:t>
      </w:r>
      <w:r>
        <w:rPr>
          <w:rFonts w:hint="eastAsia" w:ascii="仿宋" w:hAnsi="仿宋" w:eastAsia="仿宋" w:cs="仿宋"/>
          <w:b w:val="0"/>
          <w:bCs w:val="0"/>
          <w:color w:val="000000"/>
          <w:sz w:val="28"/>
          <w:szCs w:val="28"/>
          <w:lang w:val="en-US" w:eastAsia="zh-CN"/>
        </w:rPr>
        <w:t>采购</w:t>
      </w:r>
      <w:r>
        <w:rPr>
          <w:rFonts w:hint="eastAsia" w:ascii="仿宋" w:hAnsi="仿宋" w:eastAsia="仿宋" w:cs="仿宋"/>
          <w:b w:val="0"/>
          <w:bCs w:val="0"/>
          <w:color w:val="000000"/>
          <w:sz w:val="28"/>
          <w:szCs w:val="28"/>
        </w:rPr>
        <w:t>函作出报价，但一经作出报价，即被视为理解并认可以上所有要求，且不可撤回。否则，采购人在此后的一年内将不允许该公司参加采购人的所有采购活动，造成损失的将追究其赔偿或法律责任。</w:t>
      </w:r>
    </w:p>
    <w:p>
      <w:pPr>
        <w:ind w:firstLine="560" w:firstLineChars="200"/>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5、本项目如有更改，采购人将在淮北市教育网公开发布澄清函，澄清函为</w:t>
      </w:r>
      <w:r>
        <w:rPr>
          <w:rFonts w:hint="eastAsia" w:ascii="仿宋" w:hAnsi="仿宋" w:eastAsia="仿宋" w:cs="仿宋"/>
          <w:b w:val="0"/>
          <w:bCs w:val="0"/>
          <w:color w:val="000000"/>
          <w:sz w:val="28"/>
          <w:szCs w:val="28"/>
          <w:lang w:val="en-US" w:eastAsia="zh-CN"/>
        </w:rPr>
        <w:t>采购</w:t>
      </w:r>
      <w:r>
        <w:rPr>
          <w:rFonts w:hint="eastAsia" w:ascii="仿宋" w:hAnsi="仿宋" w:eastAsia="仿宋" w:cs="仿宋"/>
          <w:b w:val="0"/>
          <w:bCs w:val="0"/>
          <w:color w:val="000000"/>
          <w:sz w:val="28"/>
          <w:szCs w:val="28"/>
        </w:rPr>
        <w:t>函不可分割的部分，请供应商注意查阅，否则责任自负，项目成交结果将在网上公布。</w:t>
      </w:r>
    </w:p>
    <w:p>
      <w:pPr>
        <w:ind w:firstLine="560" w:firstLineChars="200"/>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6、项目合同参照政府采购合同格式</w:t>
      </w:r>
      <w:r>
        <w:rPr>
          <w:rFonts w:hint="eastAsia" w:ascii="仿宋" w:hAnsi="仿宋" w:eastAsia="仿宋" w:cs="仿宋"/>
          <w:b w:val="0"/>
          <w:bCs w:val="0"/>
          <w:color w:val="000000"/>
          <w:sz w:val="28"/>
          <w:szCs w:val="28"/>
          <w:lang w:val="en-US" w:eastAsia="zh-CN"/>
        </w:rPr>
        <w:t>结合项目实际</w:t>
      </w:r>
      <w:r>
        <w:rPr>
          <w:rFonts w:hint="eastAsia" w:ascii="仿宋" w:hAnsi="仿宋" w:eastAsia="仿宋" w:cs="仿宋"/>
          <w:b w:val="0"/>
          <w:bCs w:val="0"/>
          <w:color w:val="000000"/>
          <w:sz w:val="28"/>
          <w:szCs w:val="28"/>
        </w:rPr>
        <w:t>自拟。无故弃标供应商取消其1至3年内在淮北市教育系统投标资格，并上报市公管局、交易中心备案。造成其他损失的，依法承担赔偿责任；构成犯罪的，依法追究法律责任。</w:t>
      </w:r>
    </w:p>
    <w:p>
      <w:pPr>
        <w:jc w:val="center"/>
        <w:rPr>
          <w:rFonts w:hint="default" w:ascii="仿宋" w:hAnsi="仿宋" w:eastAsia="仿宋" w:cs="仿宋"/>
          <w:b w:val="0"/>
          <w:bCs w:val="0"/>
          <w:color w:val="000000"/>
          <w:sz w:val="28"/>
          <w:szCs w:val="28"/>
          <w:lang w:val="en-US" w:eastAsia="zh-CN"/>
        </w:rPr>
      </w:pPr>
      <w:r>
        <w:rPr>
          <w:rFonts w:hint="eastAsia" w:ascii="仿宋" w:hAnsi="仿宋" w:eastAsia="仿宋" w:cs="仿宋"/>
          <w:b/>
          <w:bCs/>
          <w:color w:val="000000"/>
          <w:sz w:val="28"/>
          <w:szCs w:val="28"/>
        </w:rPr>
        <w:t>二、</w:t>
      </w:r>
      <w:r>
        <w:rPr>
          <w:rFonts w:hint="eastAsia" w:ascii="仿宋" w:hAnsi="仿宋" w:eastAsia="仿宋" w:cs="仿宋"/>
          <w:b/>
          <w:bCs/>
          <w:color w:val="000000"/>
          <w:sz w:val="28"/>
          <w:szCs w:val="28"/>
          <w:lang w:val="en-US" w:eastAsia="zh-CN"/>
        </w:rPr>
        <w:t>服务期限</w:t>
      </w:r>
    </w:p>
    <w:p>
      <w:pPr>
        <w:ind w:firstLine="560" w:firstLineChars="200"/>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按年度签约，由采购人对中标人进行综合考核，年度考核合格续签下一年合同，服务期限最多三年。</w:t>
      </w:r>
    </w:p>
    <w:p>
      <w:pPr>
        <w:jc w:val="center"/>
        <w:rPr>
          <w:rFonts w:hint="eastAsia" w:ascii="仿宋" w:hAnsi="仿宋" w:eastAsia="仿宋" w:cs="仿宋"/>
          <w:b w:val="0"/>
          <w:bCs w:val="0"/>
          <w:color w:val="000000"/>
          <w:sz w:val="28"/>
          <w:szCs w:val="28"/>
        </w:rPr>
      </w:pPr>
      <w:r>
        <w:rPr>
          <w:rFonts w:hint="eastAsia" w:ascii="仿宋" w:hAnsi="仿宋" w:eastAsia="仿宋" w:cs="仿宋"/>
          <w:b/>
          <w:bCs/>
          <w:color w:val="000000"/>
          <w:sz w:val="28"/>
          <w:szCs w:val="28"/>
        </w:rPr>
        <w:t>三、售后服务承诺函</w:t>
      </w:r>
    </w:p>
    <w:p>
      <w:pPr>
        <w:ind w:firstLine="560" w:firstLineChars="200"/>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rPr>
        <w:t>供应商应就以上标的物的服务及方案做出书面承诺。</w:t>
      </w:r>
    </w:p>
    <w:p>
      <w:pPr>
        <w:jc w:val="center"/>
        <w:rPr>
          <w:rFonts w:hint="eastAsia" w:ascii="仿宋" w:hAnsi="仿宋" w:eastAsia="仿宋" w:cs="仿宋"/>
          <w:b w:val="0"/>
          <w:bCs w:val="0"/>
          <w:color w:val="000000"/>
          <w:sz w:val="28"/>
          <w:szCs w:val="28"/>
        </w:rPr>
      </w:pPr>
      <w:r>
        <w:rPr>
          <w:rFonts w:hint="eastAsia" w:ascii="仿宋" w:hAnsi="仿宋" w:eastAsia="仿宋" w:cs="仿宋"/>
          <w:b/>
          <w:bCs/>
          <w:color w:val="000000"/>
          <w:sz w:val="28"/>
          <w:szCs w:val="28"/>
          <w:lang w:val="en-US" w:eastAsia="zh-CN"/>
        </w:rPr>
        <w:t>四</w:t>
      </w:r>
      <w:r>
        <w:rPr>
          <w:rFonts w:hint="eastAsia" w:ascii="仿宋" w:hAnsi="仿宋" w:eastAsia="仿宋" w:cs="仿宋"/>
          <w:b/>
          <w:bCs/>
          <w:color w:val="000000"/>
          <w:sz w:val="28"/>
          <w:szCs w:val="28"/>
        </w:rPr>
        <w:t>、验收与支付</w:t>
      </w:r>
    </w:p>
    <w:p>
      <w:pPr>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项目由</w:t>
      </w:r>
      <w:r>
        <w:rPr>
          <w:rFonts w:hint="eastAsia" w:ascii="仿宋" w:hAnsi="仿宋" w:eastAsia="仿宋" w:cs="仿宋"/>
          <w:b w:val="0"/>
          <w:bCs w:val="0"/>
          <w:sz w:val="28"/>
          <w:szCs w:val="28"/>
          <w:lang w:val="en-US" w:eastAsia="zh-CN"/>
        </w:rPr>
        <w:t>中标人提出申请、</w:t>
      </w:r>
      <w:r>
        <w:rPr>
          <w:rFonts w:hint="eastAsia" w:ascii="仿宋" w:hAnsi="仿宋" w:eastAsia="仿宋" w:cs="仿宋"/>
          <w:b w:val="0"/>
          <w:bCs w:val="0"/>
          <w:sz w:val="28"/>
          <w:szCs w:val="28"/>
        </w:rPr>
        <w:t>采购人</w:t>
      </w:r>
      <w:r>
        <w:rPr>
          <w:rFonts w:hint="eastAsia" w:ascii="仿宋" w:hAnsi="仿宋" w:eastAsia="仿宋" w:cs="仿宋"/>
          <w:b w:val="0"/>
          <w:bCs w:val="0"/>
          <w:sz w:val="28"/>
          <w:szCs w:val="28"/>
          <w:lang w:val="en-US" w:eastAsia="zh-CN"/>
        </w:rPr>
        <w:t>组织</w:t>
      </w:r>
      <w:r>
        <w:rPr>
          <w:rFonts w:hint="eastAsia" w:ascii="仿宋" w:hAnsi="仿宋" w:eastAsia="仿宋" w:cs="仿宋"/>
          <w:b w:val="0"/>
          <w:bCs w:val="0"/>
          <w:sz w:val="28"/>
          <w:szCs w:val="28"/>
        </w:rPr>
        <w:t>验收</w:t>
      </w:r>
      <w:r>
        <w:rPr>
          <w:rFonts w:hint="eastAsia" w:ascii="仿宋" w:hAnsi="仿宋" w:eastAsia="仿宋" w:cs="仿宋"/>
          <w:b w:val="0"/>
          <w:bCs w:val="0"/>
          <w:sz w:val="28"/>
          <w:szCs w:val="28"/>
          <w:lang w:eastAsia="zh-CN"/>
        </w:rPr>
        <w:t>，检验及</w:t>
      </w:r>
      <w:r>
        <w:rPr>
          <w:rFonts w:hint="eastAsia" w:ascii="仿宋" w:hAnsi="仿宋" w:eastAsia="仿宋" w:cs="仿宋"/>
          <w:b w:val="0"/>
          <w:bCs w:val="0"/>
          <w:sz w:val="28"/>
          <w:szCs w:val="28"/>
        </w:rPr>
        <w:t>验收费用由中标商承担</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验收</w:t>
      </w:r>
      <w:r>
        <w:rPr>
          <w:rFonts w:hint="eastAsia" w:ascii="仿宋" w:hAnsi="仿宋" w:eastAsia="仿宋" w:cs="仿宋"/>
          <w:b w:val="0"/>
          <w:bCs w:val="0"/>
          <w:sz w:val="28"/>
          <w:szCs w:val="28"/>
        </w:rPr>
        <w:t>合格后</w:t>
      </w:r>
      <w:r>
        <w:rPr>
          <w:rFonts w:hint="eastAsia" w:ascii="仿宋" w:hAnsi="仿宋" w:eastAsia="仿宋" w:cs="仿宋"/>
          <w:b w:val="0"/>
          <w:bCs w:val="0"/>
          <w:sz w:val="28"/>
          <w:szCs w:val="28"/>
          <w:lang w:val="en-US" w:eastAsia="zh-CN"/>
        </w:rPr>
        <w:t>按合同约定支付</w:t>
      </w:r>
      <w:r>
        <w:rPr>
          <w:rFonts w:hint="eastAsia" w:ascii="仿宋" w:hAnsi="仿宋" w:eastAsia="仿宋" w:cs="仿宋"/>
          <w:b w:val="0"/>
          <w:bCs w:val="0"/>
          <w:sz w:val="28"/>
          <w:szCs w:val="28"/>
        </w:rPr>
        <w:t>。</w:t>
      </w:r>
    </w:p>
    <w:p>
      <w:pPr>
        <w:jc w:val="center"/>
        <w:rPr>
          <w:rFonts w:hint="eastAsia" w:ascii="仿宋" w:hAnsi="仿宋" w:eastAsia="仿宋" w:cs="仿宋"/>
          <w:b/>
          <w:bCs/>
          <w:color w:val="000000"/>
          <w:sz w:val="28"/>
          <w:szCs w:val="28"/>
          <w:lang w:val="zh-CN" w:eastAsia="zh-CN"/>
        </w:rPr>
      </w:pPr>
      <w:r>
        <w:rPr>
          <w:rFonts w:hint="eastAsia" w:ascii="仿宋" w:hAnsi="仿宋" w:eastAsia="仿宋" w:cs="仿宋"/>
          <w:b/>
          <w:bCs/>
          <w:color w:val="000000"/>
          <w:sz w:val="28"/>
          <w:szCs w:val="28"/>
          <w:lang w:val="en-US" w:eastAsia="zh-CN"/>
        </w:rPr>
        <w:t>五、项目</w:t>
      </w:r>
      <w:r>
        <w:rPr>
          <w:rFonts w:hint="eastAsia" w:ascii="仿宋" w:hAnsi="仿宋" w:eastAsia="仿宋" w:cs="仿宋"/>
          <w:b/>
          <w:bCs/>
          <w:color w:val="000000"/>
          <w:sz w:val="28"/>
          <w:szCs w:val="28"/>
          <w:lang w:val="zh-CN" w:eastAsia="zh-CN"/>
        </w:rPr>
        <w:t>具体</w:t>
      </w:r>
      <w:r>
        <w:rPr>
          <w:rFonts w:hint="eastAsia" w:ascii="仿宋" w:hAnsi="仿宋" w:eastAsia="仿宋" w:cs="仿宋"/>
          <w:b/>
          <w:bCs/>
          <w:color w:val="000000"/>
          <w:sz w:val="28"/>
          <w:szCs w:val="28"/>
          <w:lang w:val="en-US" w:eastAsia="zh-CN"/>
        </w:rPr>
        <w:t>需求</w:t>
      </w:r>
    </w:p>
    <w:p>
      <w:pPr>
        <w:numPr>
          <w:ilvl w:val="0"/>
          <w:numId w:val="0"/>
        </w:numPr>
        <w:ind w:firstLine="560" w:firstLineChars="200"/>
        <w:jc w:val="left"/>
        <w:rPr>
          <w:rFonts w:hint="eastAsia" w:ascii="仿宋" w:hAnsi="仿宋" w:eastAsia="仿宋" w:cs="仿宋"/>
          <w:b w:val="0"/>
          <w:bCs w:val="0"/>
          <w:kern w:val="0"/>
          <w:sz w:val="28"/>
          <w:szCs w:val="28"/>
          <w:lang w:val="zh-CN"/>
        </w:rPr>
      </w:pPr>
      <w:r>
        <w:rPr>
          <w:rFonts w:hint="eastAsia" w:ascii="仿宋" w:hAnsi="仿宋" w:eastAsia="仿宋" w:cs="仿宋"/>
          <w:b w:val="0"/>
          <w:bCs w:val="0"/>
          <w:kern w:val="0"/>
          <w:sz w:val="28"/>
          <w:szCs w:val="28"/>
          <w:lang w:val="zh-CN"/>
        </w:rPr>
        <w:t>1、本采购需求中提出的</w:t>
      </w:r>
      <w:r>
        <w:rPr>
          <w:rFonts w:hint="eastAsia" w:ascii="仿宋" w:hAnsi="仿宋" w:eastAsia="仿宋" w:cs="仿宋"/>
          <w:b w:val="0"/>
          <w:bCs w:val="0"/>
          <w:kern w:val="0"/>
          <w:sz w:val="28"/>
          <w:szCs w:val="28"/>
          <w:lang w:val="en-US" w:eastAsia="zh-CN"/>
        </w:rPr>
        <w:t>服务</w:t>
      </w:r>
      <w:r>
        <w:rPr>
          <w:rFonts w:hint="eastAsia" w:ascii="仿宋" w:hAnsi="仿宋" w:eastAsia="仿宋" w:cs="仿宋"/>
          <w:b w:val="0"/>
          <w:bCs w:val="0"/>
          <w:kern w:val="0"/>
          <w:sz w:val="28"/>
          <w:szCs w:val="28"/>
          <w:lang w:val="zh-CN"/>
        </w:rPr>
        <w:t>方案仅为参考，如无明确限制，投标供应商可以进行优化，提供满足采购人实际需要的更优（或者性能实质上不低于的）</w:t>
      </w:r>
      <w:r>
        <w:rPr>
          <w:rFonts w:hint="eastAsia" w:ascii="仿宋" w:hAnsi="仿宋" w:eastAsia="仿宋" w:cs="仿宋"/>
          <w:b w:val="0"/>
          <w:bCs w:val="0"/>
          <w:kern w:val="0"/>
          <w:sz w:val="28"/>
          <w:szCs w:val="28"/>
          <w:lang w:val="en-US" w:eastAsia="zh-CN"/>
        </w:rPr>
        <w:t>服务</w:t>
      </w:r>
      <w:r>
        <w:rPr>
          <w:rFonts w:hint="eastAsia" w:ascii="仿宋" w:hAnsi="仿宋" w:eastAsia="仿宋" w:cs="仿宋"/>
          <w:b w:val="0"/>
          <w:bCs w:val="0"/>
          <w:kern w:val="0"/>
          <w:sz w:val="28"/>
          <w:szCs w:val="28"/>
          <w:lang w:val="zh-CN"/>
        </w:rPr>
        <w:t>方案或者设备配置，且此方案或配置须经评标委员会评审认可；</w:t>
      </w:r>
    </w:p>
    <w:p>
      <w:pPr>
        <w:numPr>
          <w:ilvl w:val="0"/>
          <w:numId w:val="0"/>
        </w:numPr>
        <w:ind w:firstLine="560" w:firstLineChars="200"/>
        <w:jc w:val="left"/>
        <w:rPr>
          <w:rFonts w:hint="eastAsia" w:ascii="仿宋" w:hAnsi="仿宋" w:eastAsia="仿宋" w:cs="仿宋"/>
          <w:b w:val="0"/>
          <w:bCs w:val="0"/>
          <w:kern w:val="0"/>
          <w:sz w:val="28"/>
          <w:szCs w:val="28"/>
          <w:lang w:val="zh-CN"/>
        </w:rPr>
      </w:pPr>
      <w:r>
        <w:rPr>
          <w:rFonts w:hint="eastAsia" w:ascii="仿宋" w:hAnsi="仿宋" w:eastAsia="仿宋" w:cs="仿宋"/>
          <w:b w:val="0"/>
          <w:bCs w:val="0"/>
          <w:kern w:val="0"/>
          <w:sz w:val="28"/>
          <w:szCs w:val="28"/>
          <w:lang w:val="zh-CN"/>
        </w:rPr>
        <w:t>2、设备技术参数在能够满足采购人使用的情况下允许偏离，但供应商应在投标文件中提出偏离说明，供评标委员会评审，</w:t>
      </w:r>
      <w:r>
        <w:rPr>
          <w:rFonts w:hint="eastAsia" w:ascii="仿宋" w:hAnsi="仿宋" w:eastAsia="仿宋" w:cs="仿宋"/>
          <w:b w:val="0"/>
          <w:bCs w:val="0"/>
          <w:kern w:val="0"/>
          <w:sz w:val="28"/>
          <w:szCs w:val="28"/>
          <w:lang w:val="en-US" w:eastAsia="zh-CN"/>
        </w:rPr>
        <w:t>否则可能会被视为不完全响应</w:t>
      </w:r>
      <w:r>
        <w:rPr>
          <w:rFonts w:hint="eastAsia" w:ascii="仿宋" w:hAnsi="仿宋" w:eastAsia="仿宋" w:cs="仿宋"/>
          <w:b w:val="0"/>
          <w:bCs w:val="0"/>
          <w:kern w:val="0"/>
          <w:sz w:val="28"/>
          <w:szCs w:val="28"/>
          <w:lang w:val="zh-CN"/>
        </w:rPr>
        <w:t>；</w:t>
      </w:r>
    </w:p>
    <w:p>
      <w:pPr>
        <w:numPr>
          <w:ilvl w:val="0"/>
          <w:numId w:val="0"/>
        </w:numPr>
        <w:ind w:firstLine="560" w:firstLineChars="200"/>
        <w:jc w:val="left"/>
        <w:rPr>
          <w:rFonts w:hint="eastAsia" w:ascii="仿宋" w:hAnsi="仿宋" w:eastAsia="仿宋" w:cs="仿宋"/>
          <w:b w:val="0"/>
          <w:bCs w:val="0"/>
          <w:kern w:val="0"/>
          <w:sz w:val="28"/>
          <w:szCs w:val="28"/>
          <w:lang w:val="zh-CN"/>
        </w:rPr>
      </w:pPr>
      <w:r>
        <w:rPr>
          <w:rFonts w:hint="eastAsia" w:ascii="仿宋" w:hAnsi="仿宋" w:eastAsia="仿宋" w:cs="仿宋"/>
          <w:b w:val="0"/>
          <w:bCs w:val="0"/>
          <w:kern w:val="0"/>
          <w:sz w:val="28"/>
          <w:szCs w:val="28"/>
          <w:lang w:val="zh-CN"/>
        </w:rPr>
        <w:t>3、投标供应商</w:t>
      </w:r>
      <w:r>
        <w:rPr>
          <w:rFonts w:hint="eastAsia" w:ascii="仿宋" w:hAnsi="仿宋" w:eastAsia="仿宋" w:cs="仿宋"/>
          <w:b w:val="0"/>
          <w:bCs w:val="0"/>
          <w:kern w:val="0"/>
          <w:sz w:val="28"/>
          <w:szCs w:val="28"/>
          <w:lang w:val="en-US" w:eastAsia="zh-CN"/>
        </w:rPr>
        <w:t>需</w:t>
      </w:r>
      <w:r>
        <w:rPr>
          <w:rFonts w:hint="eastAsia" w:ascii="仿宋" w:hAnsi="仿宋" w:eastAsia="仿宋" w:cs="仿宋"/>
          <w:b w:val="0"/>
          <w:bCs w:val="0"/>
          <w:kern w:val="0"/>
          <w:sz w:val="28"/>
          <w:szCs w:val="28"/>
          <w:lang w:val="zh-CN"/>
        </w:rPr>
        <w:t>自行勘察项目现场，了解</w:t>
      </w:r>
      <w:r>
        <w:rPr>
          <w:rFonts w:hint="eastAsia" w:ascii="仿宋" w:hAnsi="仿宋" w:eastAsia="仿宋" w:cs="仿宋"/>
          <w:b w:val="0"/>
          <w:bCs w:val="0"/>
          <w:kern w:val="0"/>
          <w:sz w:val="28"/>
          <w:szCs w:val="28"/>
          <w:lang w:val="en-US" w:eastAsia="zh-CN"/>
        </w:rPr>
        <w:t>项目需求</w:t>
      </w:r>
      <w:r>
        <w:rPr>
          <w:rFonts w:hint="eastAsia" w:ascii="仿宋" w:hAnsi="仿宋" w:eastAsia="仿宋" w:cs="仿宋"/>
          <w:b w:val="0"/>
          <w:bCs w:val="0"/>
          <w:kern w:val="0"/>
          <w:sz w:val="28"/>
          <w:szCs w:val="28"/>
          <w:lang w:val="zh-CN"/>
        </w:rPr>
        <w:t>，如投标供应商因未及时勘察现场而导致的报价缺项漏项废标、或中标后无法</w:t>
      </w:r>
      <w:r>
        <w:rPr>
          <w:rFonts w:hint="eastAsia" w:ascii="仿宋" w:hAnsi="仿宋" w:eastAsia="仿宋" w:cs="仿宋"/>
          <w:b w:val="0"/>
          <w:bCs w:val="0"/>
          <w:kern w:val="0"/>
          <w:sz w:val="28"/>
          <w:szCs w:val="28"/>
          <w:lang w:val="en-US" w:eastAsia="zh-CN"/>
        </w:rPr>
        <w:t>实施</w:t>
      </w:r>
      <w:r>
        <w:rPr>
          <w:rFonts w:hint="eastAsia" w:ascii="仿宋" w:hAnsi="仿宋" w:eastAsia="仿宋" w:cs="仿宋"/>
          <w:b w:val="0"/>
          <w:bCs w:val="0"/>
          <w:kern w:val="0"/>
          <w:sz w:val="28"/>
          <w:szCs w:val="28"/>
          <w:lang w:val="zh-CN"/>
        </w:rPr>
        <w:t>完工，投标供应商自行承担一切后果；</w:t>
      </w:r>
    </w:p>
    <w:p>
      <w:pPr>
        <w:numPr>
          <w:ilvl w:val="0"/>
          <w:numId w:val="0"/>
        </w:numPr>
        <w:ind w:firstLine="560" w:firstLineChars="200"/>
        <w:jc w:val="left"/>
        <w:rPr>
          <w:rFonts w:hint="eastAsia" w:ascii="仿宋" w:hAnsi="仿宋" w:eastAsia="仿宋" w:cs="仿宋"/>
          <w:b w:val="0"/>
          <w:bCs w:val="0"/>
          <w:kern w:val="0"/>
          <w:sz w:val="28"/>
          <w:szCs w:val="28"/>
          <w:lang w:val="zh-CN"/>
        </w:rPr>
      </w:pPr>
      <w:r>
        <w:rPr>
          <w:rFonts w:hint="eastAsia" w:ascii="仿宋" w:hAnsi="仿宋" w:eastAsia="仿宋" w:cs="仿宋"/>
          <w:b w:val="0"/>
          <w:bCs w:val="0"/>
          <w:kern w:val="0"/>
          <w:sz w:val="28"/>
          <w:szCs w:val="28"/>
          <w:lang w:val="zh-CN"/>
        </w:rPr>
        <w:t>4、如对本</w:t>
      </w:r>
      <w:r>
        <w:rPr>
          <w:rFonts w:hint="eastAsia" w:ascii="仿宋" w:hAnsi="仿宋" w:eastAsia="仿宋" w:cs="仿宋"/>
          <w:b w:val="0"/>
          <w:bCs w:val="0"/>
          <w:kern w:val="0"/>
          <w:sz w:val="28"/>
          <w:szCs w:val="28"/>
          <w:lang w:val="en-US" w:eastAsia="zh-CN"/>
        </w:rPr>
        <w:t>采购</w:t>
      </w:r>
      <w:r>
        <w:rPr>
          <w:rFonts w:hint="eastAsia" w:ascii="仿宋" w:hAnsi="仿宋" w:eastAsia="仿宋" w:cs="仿宋"/>
          <w:b w:val="0"/>
          <w:bCs w:val="0"/>
          <w:kern w:val="0"/>
          <w:sz w:val="28"/>
          <w:szCs w:val="28"/>
          <w:lang w:val="zh-CN"/>
        </w:rPr>
        <w:t>文件有任何疑问或澄清要求，请联系项目采购人，否则视同理解和接受，</w:t>
      </w:r>
      <w:r>
        <w:rPr>
          <w:rFonts w:hint="eastAsia" w:ascii="仿宋" w:hAnsi="仿宋" w:eastAsia="仿宋" w:cs="仿宋"/>
          <w:b w:val="0"/>
          <w:bCs w:val="0"/>
          <w:kern w:val="0"/>
          <w:sz w:val="28"/>
          <w:szCs w:val="28"/>
          <w:lang w:val="en-US" w:eastAsia="zh-CN"/>
        </w:rPr>
        <w:t>开标后不再受理采购文件的质疑</w:t>
      </w:r>
      <w:r>
        <w:rPr>
          <w:rFonts w:hint="eastAsia" w:ascii="仿宋" w:hAnsi="仿宋" w:eastAsia="仿宋" w:cs="仿宋"/>
          <w:b w:val="0"/>
          <w:bCs w:val="0"/>
          <w:kern w:val="0"/>
          <w:sz w:val="28"/>
          <w:szCs w:val="28"/>
          <w:lang w:val="zh-CN"/>
        </w:rPr>
        <w:t>。</w:t>
      </w:r>
    </w:p>
    <w:p>
      <w:pPr>
        <w:numPr>
          <w:ilvl w:val="0"/>
          <w:numId w:val="0"/>
        </w:numPr>
        <w:ind w:firstLine="560" w:firstLineChars="200"/>
        <w:jc w:val="left"/>
        <w:rPr>
          <w:rFonts w:hint="eastAsia" w:ascii="仿宋" w:hAnsi="仿宋" w:eastAsia="仿宋" w:cs="仿宋"/>
          <w:b w:val="0"/>
          <w:bCs w:val="0"/>
          <w:kern w:val="0"/>
          <w:sz w:val="28"/>
          <w:szCs w:val="28"/>
          <w:lang w:val="en-US" w:eastAsia="zh-CN"/>
        </w:rPr>
      </w:pPr>
      <w:r>
        <w:rPr>
          <w:rFonts w:hint="eastAsia" w:ascii="仿宋" w:hAnsi="仿宋" w:eastAsia="仿宋" w:cs="仿宋"/>
          <w:b w:val="0"/>
          <w:bCs w:val="0"/>
          <w:kern w:val="0"/>
          <w:sz w:val="28"/>
          <w:szCs w:val="28"/>
          <w:lang w:val="en-US" w:eastAsia="zh-CN"/>
        </w:rPr>
        <w:t>5</w:t>
      </w:r>
      <w:r>
        <w:rPr>
          <w:rFonts w:hint="eastAsia" w:ascii="仿宋" w:hAnsi="仿宋" w:eastAsia="仿宋" w:cs="仿宋"/>
          <w:b w:val="0"/>
          <w:bCs w:val="0"/>
          <w:kern w:val="0"/>
          <w:sz w:val="28"/>
          <w:szCs w:val="28"/>
          <w:lang w:val="zh-CN"/>
        </w:rPr>
        <w:t>、</w:t>
      </w:r>
      <w:r>
        <w:rPr>
          <w:rFonts w:hint="eastAsia" w:ascii="仿宋" w:hAnsi="仿宋" w:eastAsia="仿宋" w:cs="仿宋"/>
          <w:b w:val="0"/>
          <w:bCs w:val="0"/>
          <w:kern w:val="0"/>
          <w:sz w:val="28"/>
          <w:szCs w:val="28"/>
          <w:lang w:val="en-US" w:eastAsia="zh-CN" w:bidi="ar-SA"/>
        </w:rPr>
        <w:t>“</w:t>
      </w:r>
      <w:r>
        <w:rPr>
          <w:rFonts w:hint="eastAsia" w:ascii="仿宋" w:hAnsi="仿宋" w:eastAsia="仿宋" w:cs="仿宋"/>
          <w:b w:val="0"/>
          <w:bCs/>
          <w:sz w:val="24"/>
          <w:szCs w:val="24"/>
        </w:rPr>
        <w:t>★</w:t>
      </w:r>
      <w:r>
        <w:rPr>
          <w:rFonts w:hint="eastAsia" w:ascii="仿宋" w:hAnsi="仿宋" w:eastAsia="仿宋" w:cs="仿宋"/>
          <w:b w:val="0"/>
          <w:bCs w:val="0"/>
          <w:kern w:val="0"/>
          <w:sz w:val="28"/>
          <w:szCs w:val="28"/>
          <w:lang w:eastAsia="zh-CN"/>
        </w:rPr>
        <w:t>”</w:t>
      </w:r>
      <w:r>
        <w:rPr>
          <w:rFonts w:hint="eastAsia" w:ascii="仿宋" w:hAnsi="仿宋" w:eastAsia="仿宋" w:cs="仿宋"/>
          <w:b w:val="0"/>
          <w:bCs w:val="0"/>
          <w:kern w:val="0"/>
          <w:sz w:val="28"/>
          <w:szCs w:val="28"/>
          <w:lang w:val="en-US" w:eastAsia="zh-CN"/>
        </w:rPr>
        <w:t>星号项不得偏离，偏离将视作不响应采购需求。</w:t>
      </w:r>
    </w:p>
    <w:p>
      <w:pPr>
        <w:widowControl/>
        <w:spacing w:line="560" w:lineRule="exact"/>
        <w:jc w:val="both"/>
        <w:rPr>
          <w:rFonts w:hint="eastAsia" w:ascii="仿宋" w:hAnsi="仿宋" w:eastAsia="仿宋" w:cs="仿宋"/>
          <w:sz w:val="28"/>
          <w:szCs w:val="28"/>
          <w:lang w:val="en-US" w:eastAsia="zh-CN"/>
        </w:rPr>
      </w:pPr>
    </w:p>
    <w:p>
      <w:pPr>
        <w:widowControl/>
        <w:spacing w:line="560" w:lineRule="exact"/>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淮北市</w:t>
      </w:r>
      <w:r>
        <w:rPr>
          <w:rFonts w:hint="eastAsia" w:ascii="仿宋" w:hAnsi="仿宋" w:eastAsia="仿宋" w:cs="仿宋"/>
          <w:b/>
          <w:bCs/>
          <w:sz w:val="36"/>
          <w:szCs w:val="36"/>
        </w:rPr>
        <w:t>教育局</w:t>
      </w:r>
      <w:r>
        <w:rPr>
          <w:rFonts w:hint="eastAsia" w:ascii="仿宋" w:hAnsi="仿宋" w:eastAsia="仿宋" w:cs="仿宋"/>
          <w:b/>
          <w:bCs/>
          <w:sz w:val="36"/>
          <w:szCs w:val="36"/>
          <w:lang w:val="en-US" w:eastAsia="zh-CN"/>
        </w:rPr>
        <w:t>2022年度</w:t>
      </w:r>
      <w:r>
        <w:rPr>
          <w:rFonts w:hint="eastAsia" w:ascii="仿宋" w:hAnsi="仿宋" w:eastAsia="仿宋" w:cs="仿宋"/>
          <w:b/>
          <w:bCs/>
          <w:sz w:val="36"/>
          <w:szCs w:val="36"/>
        </w:rPr>
        <w:t>幼儿园园长、教师培训</w:t>
      </w:r>
      <w:r>
        <w:rPr>
          <w:rFonts w:hint="eastAsia" w:ascii="仿宋" w:hAnsi="仿宋" w:eastAsia="仿宋" w:cs="仿宋"/>
          <w:b/>
          <w:bCs/>
          <w:sz w:val="36"/>
          <w:szCs w:val="36"/>
          <w:lang w:val="en-US" w:eastAsia="zh-CN"/>
        </w:rPr>
        <w:t>项目设置及培训需求</w:t>
      </w:r>
    </w:p>
    <w:p>
      <w:pPr>
        <w:widowControl/>
        <w:spacing w:line="560" w:lineRule="exact"/>
        <w:jc w:val="center"/>
        <w:rPr>
          <w:rFonts w:hint="eastAsia" w:ascii="仿宋" w:hAnsi="仿宋" w:eastAsia="仿宋" w:cs="仿宋"/>
          <w:b/>
          <w:bCs/>
          <w:sz w:val="28"/>
          <w:szCs w:val="28"/>
        </w:rPr>
      </w:pPr>
      <w:r>
        <w:rPr>
          <w:rFonts w:hint="eastAsia" w:ascii="仿宋" w:hAnsi="仿宋" w:eastAsia="仿宋" w:cs="仿宋"/>
          <w:b/>
          <w:bCs/>
          <w:sz w:val="28"/>
          <w:szCs w:val="28"/>
        </w:rPr>
        <w:t>项目一：幼儿园园长培训（</w:t>
      </w:r>
      <w:r>
        <w:rPr>
          <w:rFonts w:hint="eastAsia" w:ascii="仿宋" w:hAnsi="仿宋" w:eastAsia="仿宋" w:cs="仿宋"/>
          <w:b/>
          <w:bCs/>
          <w:sz w:val="28"/>
          <w:szCs w:val="28"/>
          <w:lang w:eastAsia="zh-CN"/>
        </w:rPr>
        <w:t>2022</w:t>
      </w:r>
      <w:r>
        <w:rPr>
          <w:rFonts w:hint="eastAsia" w:ascii="仿宋" w:hAnsi="仿宋" w:eastAsia="仿宋" w:cs="仿宋"/>
          <w:b/>
          <w:bCs/>
          <w:sz w:val="28"/>
          <w:szCs w:val="28"/>
        </w:rPr>
        <w:t>）</w:t>
      </w:r>
    </w:p>
    <w:p>
      <w:pPr>
        <w:widowControl/>
        <w:spacing w:line="560" w:lineRule="exact"/>
        <w:ind w:firstLine="705"/>
        <w:jc w:val="both"/>
        <w:rPr>
          <w:rFonts w:hint="eastAsia" w:ascii="仿宋" w:hAnsi="仿宋" w:eastAsia="仿宋" w:cs="仿宋"/>
          <w:sz w:val="28"/>
          <w:szCs w:val="28"/>
          <w:lang w:val="en-US" w:eastAsia="zh-CN"/>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培训时间：</w:t>
      </w:r>
      <w:r>
        <w:rPr>
          <w:rFonts w:hint="eastAsia" w:ascii="仿宋" w:hAnsi="仿宋" w:eastAsia="仿宋" w:cs="仿宋"/>
          <w:sz w:val="28"/>
          <w:szCs w:val="28"/>
          <w:lang w:val="en-US" w:eastAsia="zh-CN"/>
        </w:rPr>
        <w:t>每年</w:t>
      </w:r>
      <w:r>
        <w:rPr>
          <w:rFonts w:hint="eastAsia" w:ascii="仿宋" w:hAnsi="仿宋" w:eastAsia="仿宋" w:cs="仿宋"/>
          <w:sz w:val="28"/>
          <w:szCs w:val="28"/>
        </w:rPr>
        <w:t>5</w:t>
      </w:r>
      <w:r>
        <w:rPr>
          <w:rFonts w:hint="eastAsia" w:ascii="仿宋" w:hAnsi="仿宋" w:eastAsia="仿宋" w:cs="仿宋"/>
          <w:sz w:val="28"/>
          <w:szCs w:val="28"/>
          <w:lang w:val="en-US" w:eastAsia="zh-CN"/>
        </w:rPr>
        <w:t>.</w:t>
      </w:r>
      <w:r>
        <w:rPr>
          <w:rFonts w:hint="eastAsia" w:ascii="仿宋" w:hAnsi="仿宋" w:eastAsia="仿宋" w:cs="仿宋"/>
          <w:sz w:val="28"/>
          <w:szCs w:val="28"/>
        </w:rPr>
        <w:t>5天</w:t>
      </w:r>
      <w:r>
        <w:rPr>
          <w:rFonts w:hint="eastAsia" w:ascii="仿宋" w:hAnsi="仿宋" w:eastAsia="仿宋" w:cs="仿宋"/>
          <w:sz w:val="28"/>
          <w:szCs w:val="28"/>
          <w:lang w:val="en-US" w:eastAsia="zh-CN"/>
        </w:rPr>
        <w:t>（三年16.5天）</w:t>
      </w:r>
    </w:p>
    <w:p>
      <w:pPr>
        <w:widowControl/>
        <w:spacing w:line="560" w:lineRule="exact"/>
        <w:ind w:firstLine="705"/>
        <w:jc w:val="both"/>
        <w:rPr>
          <w:rFonts w:hint="eastAsia" w:ascii="仿宋" w:hAnsi="仿宋" w:eastAsia="仿宋" w:cs="仿宋"/>
          <w:sz w:val="28"/>
          <w:szCs w:val="28"/>
          <w:lang w:eastAsia="zh-CN"/>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培训地点：</w:t>
      </w:r>
      <w:r>
        <w:rPr>
          <w:rFonts w:hint="eastAsia" w:ascii="仿宋" w:hAnsi="仿宋" w:eastAsia="仿宋" w:cs="仿宋"/>
          <w:sz w:val="28"/>
          <w:szCs w:val="28"/>
          <w:lang w:val="en-US" w:eastAsia="zh-CN"/>
        </w:rPr>
        <w:t>徐州</w:t>
      </w:r>
      <w:r>
        <w:rPr>
          <w:rFonts w:hint="eastAsia" w:ascii="仿宋" w:hAnsi="仿宋" w:eastAsia="仿宋" w:cs="仿宋"/>
          <w:sz w:val="28"/>
          <w:szCs w:val="28"/>
          <w:lang w:eastAsia="zh-CN"/>
        </w:rPr>
        <w:t>市</w:t>
      </w:r>
      <w:r>
        <w:rPr>
          <w:rFonts w:hint="eastAsia" w:ascii="仿宋" w:hAnsi="仿宋" w:eastAsia="仿宋" w:cs="仿宋"/>
          <w:sz w:val="28"/>
          <w:szCs w:val="28"/>
          <w:lang w:val="en-US" w:eastAsia="zh-CN"/>
        </w:rPr>
        <w:t>（每年一个城市</w:t>
      </w:r>
      <w:r>
        <w:rPr>
          <w:rFonts w:hint="eastAsia" w:ascii="仿宋" w:hAnsi="仿宋" w:eastAsia="仿宋" w:cs="仿宋"/>
          <w:sz w:val="28"/>
          <w:szCs w:val="28"/>
          <w:lang w:val="en-US" w:eastAsia="zh-Hans"/>
        </w:rPr>
        <w:t>,</w:t>
      </w:r>
      <w:r>
        <w:rPr>
          <w:rFonts w:hint="eastAsia" w:ascii="仿宋" w:hAnsi="仿宋" w:eastAsia="仿宋" w:cs="仿宋"/>
          <w:sz w:val="28"/>
          <w:szCs w:val="28"/>
          <w:lang w:val="en-US" w:eastAsia="zh-CN"/>
        </w:rPr>
        <w:t>因疫情原因可调整</w:t>
      </w:r>
      <w:r>
        <w:rPr>
          <w:rFonts w:hint="eastAsia" w:ascii="仿宋" w:hAnsi="仿宋" w:eastAsia="仿宋" w:cs="仿宋"/>
          <w:sz w:val="28"/>
          <w:szCs w:val="28"/>
          <w:lang w:eastAsia="zh-CN"/>
        </w:rPr>
        <w:t>）</w:t>
      </w:r>
    </w:p>
    <w:p>
      <w:pPr>
        <w:widowControl/>
        <w:spacing w:line="560" w:lineRule="exact"/>
        <w:ind w:firstLine="705"/>
        <w:jc w:val="both"/>
        <w:rPr>
          <w:rFonts w:hint="eastAsia" w:ascii="仿宋" w:hAnsi="仿宋" w:eastAsia="仿宋" w:cs="仿宋"/>
          <w:sz w:val="28"/>
          <w:szCs w:val="28"/>
          <w:lang w:eastAsia="zh-CN"/>
        </w:rPr>
      </w:pPr>
      <w:r>
        <w:rPr>
          <w:rFonts w:hint="eastAsia" w:ascii="仿宋" w:hAnsi="仿宋" w:eastAsia="仿宋" w:cs="仿宋"/>
          <w:sz w:val="28"/>
          <w:szCs w:val="28"/>
        </w:rPr>
        <w:t>3</w:t>
      </w:r>
      <w:r>
        <w:rPr>
          <w:rFonts w:hint="eastAsia" w:ascii="仿宋" w:hAnsi="仿宋" w:eastAsia="仿宋" w:cs="仿宋"/>
          <w:sz w:val="28"/>
          <w:szCs w:val="28"/>
          <w:lang w:val="en-US" w:eastAsia="zh-CN"/>
        </w:rPr>
        <w:t>.</w:t>
      </w:r>
      <w:r>
        <w:rPr>
          <w:rFonts w:hint="eastAsia" w:ascii="仿宋" w:hAnsi="仿宋" w:eastAsia="仿宋" w:cs="仿宋"/>
          <w:sz w:val="28"/>
          <w:szCs w:val="28"/>
        </w:rPr>
        <w:t>培训对象及人数：幼儿园园长</w:t>
      </w:r>
      <w:r>
        <w:rPr>
          <w:rFonts w:hint="eastAsia" w:ascii="仿宋" w:hAnsi="仿宋" w:eastAsia="仿宋" w:cs="仿宋"/>
          <w:sz w:val="28"/>
          <w:szCs w:val="28"/>
          <w:lang w:eastAsia="zh-CN"/>
        </w:rPr>
        <w:t>（</w:t>
      </w:r>
      <w:r>
        <w:rPr>
          <w:rFonts w:hint="eastAsia" w:ascii="仿宋" w:hAnsi="仿宋" w:eastAsia="仿宋" w:cs="仿宋"/>
          <w:sz w:val="28"/>
          <w:szCs w:val="28"/>
        </w:rPr>
        <w:t>副园长</w:t>
      </w:r>
      <w:r>
        <w:rPr>
          <w:rFonts w:hint="eastAsia" w:ascii="仿宋" w:hAnsi="仿宋" w:eastAsia="仿宋" w:cs="仿宋"/>
          <w:sz w:val="28"/>
          <w:szCs w:val="28"/>
          <w:lang w:eastAsia="zh-CN"/>
        </w:rPr>
        <w:t>）</w:t>
      </w:r>
      <w:r>
        <w:rPr>
          <w:rFonts w:hint="eastAsia" w:ascii="仿宋" w:hAnsi="仿宋" w:eastAsia="仿宋" w:cs="仿宋"/>
          <w:sz w:val="28"/>
          <w:szCs w:val="28"/>
        </w:rPr>
        <w:t>，</w:t>
      </w:r>
      <w:r>
        <w:rPr>
          <w:rFonts w:hint="eastAsia" w:ascii="仿宋" w:hAnsi="仿宋" w:eastAsia="仿宋" w:cs="仿宋"/>
          <w:sz w:val="28"/>
          <w:szCs w:val="28"/>
          <w:lang w:val="en-US" w:eastAsia="zh-CN"/>
        </w:rPr>
        <w:t>不少于5</w:t>
      </w:r>
      <w:r>
        <w:rPr>
          <w:rFonts w:hint="eastAsia" w:ascii="仿宋" w:hAnsi="仿宋" w:eastAsia="仿宋" w:cs="仿宋"/>
          <w:sz w:val="28"/>
          <w:szCs w:val="28"/>
        </w:rPr>
        <w:t>0人</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三年期间，除非工作调整等特殊情况，</w:t>
      </w:r>
      <w:r>
        <w:rPr>
          <w:rFonts w:hint="eastAsia" w:ascii="仿宋" w:hAnsi="仿宋" w:eastAsia="仿宋" w:cs="仿宋"/>
          <w:sz w:val="28"/>
          <w:szCs w:val="28"/>
          <w:lang w:val="en-US" w:eastAsia="zh-Hans"/>
        </w:rPr>
        <w:t>不得</w:t>
      </w:r>
      <w:r>
        <w:rPr>
          <w:rFonts w:hint="eastAsia" w:ascii="仿宋" w:hAnsi="仿宋" w:eastAsia="仿宋" w:cs="仿宋"/>
          <w:sz w:val="28"/>
          <w:szCs w:val="28"/>
          <w:lang w:val="en-US" w:eastAsia="zh-CN"/>
        </w:rPr>
        <w:t>变更人员</w:t>
      </w:r>
      <w:r>
        <w:rPr>
          <w:rFonts w:hint="eastAsia" w:ascii="仿宋" w:hAnsi="仿宋" w:eastAsia="仿宋" w:cs="仿宋"/>
          <w:sz w:val="28"/>
          <w:szCs w:val="28"/>
          <w:lang w:eastAsia="zh-CN"/>
        </w:rPr>
        <w:t>）</w:t>
      </w:r>
    </w:p>
    <w:p>
      <w:pPr>
        <w:widowControl/>
        <w:spacing w:line="560" w:lineRule="exact"/>
        <w:ind w:firstLine="705"/>
        <w:jc w:val="both"/>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val="en-US" w:eastAsia="zh-CN"/>
        </w:rPr>
        <w:t>.</w:t>
      </w:r>
      <w:r>
        <w:rPr>
          <w:rFonts w:hint="eastAsia" w:ascii="仿宋" w:hAnsi="仿宋" w:eastAsia="仿宋" w:cs="仿宋"/>
          <w:sz w:val="28"/>
          <w:szCs w:val="28"/>
        </w:rPr>
        <w:t>培训目标：</w:t>
      </w:r>
    </w:p>
    <w:p>
      <w:pPr>
        <w:widowControl/>
        <w:spacing w:line="560" w:lineRule="exact"/>
        <w:ind w:firstLine="705"/>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通过三年一周期的跨年度、分阶段、递进式、一体化连续</w:t>
      </w:r>
      <w:r>
        <w:rPr>
          <w:rFonts w:hint="eastAsia" w:ascii="仿宋" w:hAnsi="仿宋" w:eastAsia="仿宋" w:cs="仿宋"/>
          <w:sz w:val="28"/>
          <w:szCs w:val="28"/>
          <w:lang w:val="en-US" w:eastAsia="zh-Hans"/>
        </w:rPr>
        <w:t>培训</w:t>
      </w:r>
      <w:r>
        <w:rPr>
          <w:rFonts w:hint="eastAsia" w:ascii="仿宋" w:hAnsi="仿宋" w:eastAsia="仿宋" w:cs="仿宋"/>
          <w:sz w:val="28"/>
          <w:szCs w:val="28"/>
          <w:lang w:val="en-US" w:eastAsia="zh-CN"/>
        </w:rPr>
        <w:t>，帮助园长升华教育思想、凝练办学办园理念、提升教育研究和治理能力，生成标志性成果，发挥引领作用，早日成为教育家型园长；同时，引导支持参训学员参与对口支援、协作帮扶等社会服务，辐射带动欠发达地区学前教育事业发展和质量提升。</w:t>
      </w:r>
    </w:p>
    <w:p>
      <w:pPr>
        <w:widowControl/>
        <w:spacing w:line="560" w:lineRule="exact"/>
        <w:ind w:firstLine="705"/>
        <w:jc w:val="both"/>
        <w:rPr>
          <w:rFonts w:hint="eastAsia" w:ascii="仿宋" w:hAnsi="仿宋" w:eastAsia="仿宋" w:cs="仿宋"/>
          <w:sz w:val="28"/>
          <w:szCs w:val="28"/>
        </w:rPr>
      </w:pPr>
      <w:r>
        <w:rPr>
          <w:rFonts w:hint="eastAsia" w:ascii="仿宋" w:hAnsi="仿宋" w:eastAsia="仿宋" w:cs="仿宋"/>
          <w:sz w:val="28"/>
          <w:szCs w:val="28"/>
        </w:rPr>
        <w:t>①帮助园长开阔教育视野，</w:t>
      </w:r>
      <w:r>
        <w:rPr>
          <w:rFonts w:hint="eastAsia" w:ascii="仿宋" w:hAnsi="仿宋" w:eastAsia="仿宋" w:cs="仿宋"/>
          <w:sz w:val="28"/>
          <w:szCs w:val="28"/>
          <w:lang w:val="en-US" w:eastAsia="zh-CN"/>
        </w:rPr>
        <w:t>提升政策水平，</w:t>
      </w:r>
      <w:r>
        <w:rPr>
          <w:rFonts w:hint="eastAsia" w:ascii="仿宋" w:hAnsi="仿宋" w:eastAsia="仿宋" w:cs="仿宋"/>
          <w:sz w:val="28"/>
          <w:szCs w:val="28"/>
        </w:rPr>
        <w:t>了解学前教育发展趋势，熟悉学前教育相关政策。</w:t>
      </w:r>
    </w:p>
    <w:p>
      <w:pPr>
        <w:widowControl/>
        <w:spacing w:line="560" w:lineRule="exact"/>
        <w:ind w:firstLine="705"/>
        <w:jc w:val="both"/>
        <w:rPr>
          <w:rFonts w:hint="eastAsia" w:ascii="仿宋" w:hAnsi="仿宋" w:eastAsia="仿宋" w:cs="仿宋"/>
          <w:sz w:val="28"/>
          <w:szCs w:val="28"/>
          <w:lang w:val="en-US" w:eastAsia="zh-CN"/>
        </w:rPr>
      </w:pPr>
      <w:r>
        <w:rPr>
          <w:rFonts w:hint="eastAsia" w:ascii="仿宋" w:hAnsi="仿宋" w:eastAsia="仿宋" w:cs="仿宋"/>
          <w:sz w:val="28"/>
          <w:szCs w:val="28"/>
        </w:rPr>
        <w:t>②帮助园长</w:t>
      </w:r>
      <w:r>
        <w:rPr>
          <w:rFonts w:hint="eastAsia" w:ascii="仿宋" w:hAnsi="仿宋" w:eastAsia="仿宋" w:cs="仿宋"/>
          <w:sz w:val="28"/>
          <w:szCs w:val="28"/>
          <w:lang w:val="en-US" w:eastAsia="zh-CN"/>
        </w:rPr>
        <w:t>明确角色定位</w:t>
      </w: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规划幼儿园发展，营造育人文化，克服小学化倾向，提升</w:t>
      </w:r>
      <w:r>
        <w:rPr>
          <w:rFonts w:hint="eastAsia" w:ascii="仿宋" w:hAnsi="仿宋" w:eastAsia="仿宋" w:cs="仿宋"/>
          <w:sz w:val="28"/>
          <w:szCs w:val="28"/>
          <w:lang w:val="en-US" w:eastAsia="zh-Hans"/>
        </w:rPr>
        <w:t>幼儿园的</w:t>
      </w:r>
      <w:r>
        <w:rPr>
          <w:rFonts w:hint="eastAsia" w:ascii="仿宋" w:hAnsi="仿宋" w:eastAsia="仿宋" w:cs="仿宋"/>
          <w:sz w:val="28"/>
          <w:szCs w:val="28"/>
          <w:lang w:val="en-US" w:eastAsia="zh-CN"/>
        </w:rPr>
        <w:t>专业管理能力。</w:t>
      </w:r>
    </w:p>
    <w:p>
      <w:pPr>
        <w:widowControl/>
        <w:spacing w:line="560" w:lineRule="exact"/>
        <w:ind w:firstLine="705"/>
        <w:jc w:val="both"/>
        <w:rPr>
          <w:rFonts w:hint="eastAsia" w:ascii="仿宋" w:hAnsi="仿宋" w:eastAsia="仿宋" w:cs="仿宋"/>
          <w:sz w:val="28"/>
          <w:szCs w:val="28"/>
          <w:lang w:val="en-US" w:eastAsia="zh-CN"/>
        </w:rPr>
      </w:pPr>
      <w:r>
        <w:rPr>
          <w:rFonts w:hint="eastAsia" w:ascii="仿宋" w:hAnsi="仿宋" w:eastAsia="仿宋" w:cs="仿宋"/>
          <w:sz w:val="28"/>
          <w:szCs w:val="28"/>
        </w:rPr>
        <w:t>③聚焦园</w:t>
      </w:r>
      <w:r>
        <w:rPr>
          <w:rFonts w:hint="eastAsia" w:ascii="仿宋" w:hAnsi="仿宋" w:eastAsia="仿宋" w:cs="仿宋"/>
          <w:sz w:val="28"/>
          <w:szCs w:val="28"/>
          <w:lang w:val="en-US" w:eastAsia="zh-CN"/>
        </w:rPr>
        <w:t>长日常工作难点</w:t>
      </w:r>
      <w:r>
        <w:rPr>
          <w:rFonts w:hint="eastAsia" w:ascii="仿宋" w:hAnsi="仿宋" w:eastAsia="仿宋" w:cs="仿宋"/>
          <w:sz w:val="28"/>
          <w:szCs w:val="28"/>
          <w:lang w:val="en-US" w:eastAsia="zh-Hans"/>
        </w:rPr>
        <w:t>和重点</w:t>
      </w:r>
      <w:r>
        <w:rPr>
          <w:rFonts w:hint="eastAsia" w:ascii="仿宋" w:hAnsi="仿宋" w:eastAsia="仿宋" w:cs="仿宋"/>
          <w:sz w:val="28"/>
          <w:szCs w:val="28"/>
          <w:lang w:val="en-US" w:eastAsia="zh-CN"/>
        </w:rPr>
        <w:t>，通过课程学习与实地观摩，帮助其解决工作中遇到的实际问题，加强保育教育的领导、教师成长的引领和内部管理的优化，突出游戏指导能力提升，引导园长自我反思、自我发展。</w:t>
      </w:r>
    </w:p>
    <w:p>
      <w:pPr>
        <w:widowControl/>
        <w:spacing w:line="560" w:lineRule="exact"/>
        <w:ind w:firstLine="705"/>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④帮助园长发现幼儿园教研、管理中的问题，将其转化为课题与论文，提高园长教科研能力。</w:t>
      </w:r>
    </w:p>
    <w:p>
      <w:pPr>
        <w:widowControl/>
        <w:spacing w:line="560" w:lineRule="exact"/>
        <w:ind w:firstLine="705"/>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⑤提升学前教育培训理论素养，</w:t>
      </w:r>
      <w:r>
        <w:rPr>
          <w:rFonts w:hint="default" w:ascii="仿宋" w:hAnsi="仿宋" w:eastAsia="仿宋" w:cs="仿宋"/>
          <w:sz w:val="28"/>
          <w:szCs w:val="28"/>
          <w:lang w:val="en-US" w:eastAsia="zh-CN"/>
        </w:rPr>
        <w:t>熟练掌握多种培训方法和策略，</w:t>
      </w:r>
      <w:r>
        <w:rPr>
          <w:rFonts w:hint="eastAsia" w:ascii="仿宋" w:hAnsi="仿宋" w:eastAsia="仿宋" w:cs="仿宋"/>
          <w:sz w:val="28"/>
          <w:szCs w:val="28"/>
          <w:lang w:val="en-US" w:eastAsia="zh-CN"/>
        </w:rPr>
        <w:t>发挥引领示范作用，积极参与对口支援、协作帮扶等社会服务，辐射带动欠发达地区学前教育事业发展与质量提升。</w:t>
      </w:r>
    </w:p>
    <w:p>
      <w:pPr>
        <w:widowControl/>
        <w:spacing w:line="560" w:lineRule="exact"/>
        <w:ind w:firstLine="705"/>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第一年目标：提升保育教育的领导、游戏指导能力。克服小学化倾向，提升</w:t>
      </w:r>
      <w:r>
        <w:rPr>
          <w:rFonts w:hint="eastAsia" w:ascii="仿宋" w:hAnsi="仿宋" w:eastAsia="仿宋" w:cs="仿宋"/>
          <w:sz w:val="28"/>
          <w:szCs w:val="28"/>
          <w:lang w:val="en-US" w:eastAsia="zh-Hans"/>
        </w:rPr>
        <w:t>幼儿园的</w:t>
      </w:r>
      <w:r>
        <w:rPr>
          <w:rFonts w:hint="eastAsia" w:ascii="仿宋" w:hAnsi="仿宋" w:eastAsia="仿宋" w:cs="仿宋"/>
          <w:sz w:val="28"/>
          <w:szCs w:val="28"/>
          <w:lang w:val="en-US" w:eastAsia="zh-CN"/>
        </w:rPr>
        <w:t>专业管理能力；提高课题研究水平，掌握选题、课题申报与开题的路径与策略。</w:t>
      </w:r>
    </w:p>
    <w:p>
      <w:pPr>
        <w:widowControl/>
        <w:spacing w:line="560" w:lineRule="exact"/>
        <w:ind w:firstLine="705"/>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第二年目标：提升办园能力。凝练办学理念、办学思想，形成个性化的办学风格，提升品牌建设与园本课程建设能力；进一步提高课题研究水平，掌握行动研究等研究方法。</w:t>
      </w:r>
    </w:p>
    <w:p>
      <w:pPr>
        <w:widowControl/>
        <w:spacing w:line="560" w:lineRule="exact"/>
        <w:ind w:firstLine="705"/>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第三年目标：提升办园领航能力。提高教研和培训能力，</w:t>
      </w:r>
      <w:r>
        <w:rPr>
          <w:rFonts w:hint="default" w:ascii="仿宋" w:hAnsi="仿宋" w:eastAsia="仿宋" w:cs="仿宋"/>
          <w:sz w:val="28"/>
          <w:szCs w:val="28"/>
          <w:lang w:val="en-US" w:eastAsia="zh-CN"/>
        </w:rPr>
        <w:t>熟练掌握多种培训方法和策略，</w:t>
      </w:r>
      <w:r>
        <w:rPr>
          <w:rFonts w:hint="eastAsia" w:ascii="仿宋" w:hAnsi="仿宋" w:eastAsia="仿宋" w:cs="仿宋"/>
          <w:sz w:val="28"/>
          <w:szCs w:val="28"/>
          <w:lang w:val="en-US" w:eastAsia="zh-CN"/>
        </w:rPr>
        <w:t>发挥引领示范作用；进一步提高课题研究水平，掌握结题报告撰写和论文</w:t>
      </w:r>
      <w:r>
        <w:rPr>
          <w:rFonts w:hint="eastAsia" w:ascii="仿宋" w:hAnsi="仿宋" w:eastAsia="仿宋" w:cs="仿宋"/>
          <w:sz w:val="28"/>
          <w:szCs w:val="28"/>
          <w:lang w:val="en-US" w:eastAsia="zh-Hans"/>
        </w:rPr>
        <w:t>撰写与发表</w:t>
      </w:r>
      <w:r>
        <w:rPr>
          <w:rFonts w:hint="eastAsia" w:ascii="仿宋" w:hAnsi="仿宋" w:eastAsia="仿宋" w:cs="仿宋"/>
          <w:sz w:val="28"/>
          <w:szCs w:val="28"/>
          <w:lang w:val="en-US" w:eastAsia="zh-CN"/>
        </w:rPr>
        <w:t>、</w:t>
      </w:r>
      <w:r>
        <w:rPr>
          <w:rFonts w:hint="eastAsia" w:ascii="仿宋" w:hAnsi="仿宋" w:eastAsia="仿宋" w:cs="仿宋"/>
          <w:sz w:val="28"/>
          <w:szCs w:val="28"/>
          <w:lang w:val="en-US" w:eastAsia="zh-Hans"/>
        </w:rPr>
        <w:t>教师成长</w:t>
      </w:r>
      <w:r>
        <w:rPr>
          <w:rFonts w:hint="eastAsia" w:ascii="仿宋" w:hAnsi="仿宋" w:eastAsia="仿宋" w:cs="仿宋"/>
          <w:sz w:val="28"/>
          <w:szCs w:val="28"/>
          <w:lang w:val="en-US" w:eastAsia="zh-CN"/>
        </w:rPr>
        <w:t>案例写作方法。</w:t>
      </w:r>
    </w:p>
    <w:p>
      <w:pPr>
        <w:widowControl/>
        <w:spacing w:line="560" w:lineRule="exact"/>
        <w:ind w:firstLine="705"/>
        <w:jc w:val="both"/>
        <w:rPr>
          <w:rFonts w:hint="eastAsia" w:ascii="仿宋" w:hAnsi="仿宋" w:eastAsia="仿宋" w:cs="仿宋"/>
          <w:sz w:val="28"/>
          <w:szCs w:val="28"/>
          <w:lang w:eastAsia="zh-CN"/>
        </w:rPr>
      </w:pPr>
      <w:r>
        <w:rPr>
          <w:rFonts w:hint="eastAsia" w:ascii="仿宋" w:hAnsi="仿宋" w:eastAsia="仿宋" w:cs="仿宋"/>
          <w:sz w:val="28"/>
          <w:szCs w:val="28"/>
        </w:rPr>
        <w:t>5</w:t>
      </w:r>
      <w:r>
        <w:rPr>
          <w:rFonts w:hint="eastAsia" w:ascii="仿宋" w:hAnsi="仿宋" w:eastAsia="仿宋" w:cs="仿宋"/>
          <w:sz w:val="28"/>
          <w:szCs w:val="28"/>
          <w:lang w:val="en-US" w:eastAsia="zh-CN"/>
        </w:rPr>
        <w:t>.</w:t>
      </w:r>
      <w:r>
        <w:rPr>
          <w:rFonts w:hint="eastAsia" w:ascii="仿宋" w:hAnsi="仿宋" w:eastAsia="仿宋" w:cs="仿宋"/>
          <w:sz w:val="28"/>
          <w:szCs w:val="28"/>
        </w:rPr>
        <w:t>课程安排及实施</w:t>
      </w:r>
      <w:r>
        <w:rPr>
          <w:rFonts w:hint="eastAsia" w:ascii="仿宋" w:hAnsi="仿宋" w:eastAsia="仿宋" w:cs="仿宋"/>
          <w:sz w:val="28"/>
          <w:szCs w:val="28"/>
          <w:lang w:eastAsia="zh-CN"/>
        </w:rPr>
        <w:t>：</w:t>
      </w:r>
    </w:p>
    <w:p>
      <w:pPr>
        <w:widowControl/>
        <w:spacing w:line="560" w:lineRule="exact"/>
        <w:ind w:firstLine="705"/>
        <w:jc w:val="both"/>
        <w:rPr>
          <w:rFonts w:hint="eastAsia" w:ascii="仿宋" w:hAnsi="仿宋" w:eastAsia="仿宋" w:cs="仿宋"/>
          <w:sz w:val="28"/>
          <w:szCs w:val="28"/>
        </w:rPr>
      </w:pPr>
      <w:r>
        <w:rPr>
          <w:rFonts w:hint="eastAsia" w:ascii="仿宋" w:hAnsi="仿宋" w:eastAsia="仿宋" w:cs="仿宋"/>
          <w:sz w:val="28"/>
          <w:szCs w:val="28"/>
        </w:rPr>
        <w:t>①</w:t>
      </w:r>
      <w:r>
        <w:rPr>
          <w:rFonts w:hint="eastAsia" w:ascii="仿宋" w:hAnsi="仿宋" w:eastAsia="仿宋" w:cs="仿宋"/>
          <w:sz w:val="28"/>
          <w:szCs w:val="28"/>
          <w:lang w:val="en-US" w:eastAsia="zh-CN"/>
        </w:rPr>
        <w:t>学前教育</w:t>
      </w:r>
      <w:r>
        <w:rPr>
          <w:rFonts w:hint="eastAsia" w:ascii="仿宋" w:hAnsi="仿宋" w:eastAsia="仿宋" w:cs="仿宋"/>
          <w:sz w:val="28"/>
          <w:szCs w:val="28"/>
        </w:rPr>
        <w:t>政策和师德教育</w:t>
      </w:r>
      <w:r>
        <w:rPr>
          <w:rFonts w:hint="eastAsia" w:ascii="仿宋" w:hAnsi="仿宋" w:eastAsia="仿宋" w:cs="仿宋"/>
          <w:sz w:val="28"/>
          <w:szCs w:val="28"/>
          <w:lang w:eastAsia="zh-CN"/>
        </w:rPr>
        <w:t>。</w:t>
      </w:r>
      <w:r>
        <w:rPr>
          <w:rFonts w:hint="eastAsia" w:ascii="仿宋" w:hAnsi="仿宋" w:eastAsia="仿宋" w:cs="仿宋"/>
          <w:sz w:val="28"/>
          <w:szCs w:val="28"/>
        </w:rPr>
        <w:t>学习学前教育政策法规（如《中共中央国务院关于学前教育深化改革规范发展的若干意见》</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教育部关于大力推进幼儿园与小学科学衔接的指导意见</w:t>
      </w:r>
      <w:r>
        <w:rPr>
          <w:rFonts w:hint="eastAsia" w:ascii="仿宋" w:hAnsi="仿宋" w:eastAsia="仿宋" w:cs="仿宋"/>
          <w:sz w:val="28"/>
          <w:szCs w:val="28"/>
          <w:lang w:eastAsia="zh-CN"/>
        </w:rPr>
        <w:t>》、</w:t>
      </w:r>
      <w:r>
        <w:rPr>
          <w:rFonts w:hint="eastAsia" w:ascii="仿宋" w:hAnsi="仿宋" w:eastAsia="仿宋" w:cs="仿宋"/>
          <w:sz w:val="28"/>
          <w:szCs w:val="28"/>
        </w:rPr>
        <w:t>《</w:t>
      </w:r>
      <w:r>
        <w:rPr>
          <w:rFonts w:hint="eastAsia" w:ascii="仿宋" w:hAnsi="仿宋" w:eastAsia="仿宋" w:cs="仿宋"/>
          <w:sz w:val="28"/>
          <w:szCs w:val="28"/>
          <w:lang w:val="en-US" w:eastAsia="zh-CN"/>
        </w:rPr>
        <w:t>3-6岁儿童学习与发展指南</w:t>
      </w:r>
      <w:r>
        <w:rPr>
          <w:rFonts w:hint="eastAsia" w:ascii="仿宋" w:hAnsi="仿宋" w:eastAsia="仿宋" w:cs="仿宋"/>
          <w:sz w:val="28"/>
          <w:szCs w:val="28"/>
        </w:rPr>
        <w:t>》、</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幼儿园教育指导纲要</w:t>
      </w:r>
      <w:r>
        <w:rPr>
          <w:rFonts w:hint="eastAsia" w:ascii="仿宋" w:hAnsi="仿宋" w:eastAsia="仿宋" w:cs="仿宋"/>
          <w:sz w:val="28"/>
          <w:szCs w:val="28"/>
          <w:lang w:eastAsia="zh-CN"/>
        </w:rPr>
        <w:t>》</w:t>
      </w:r>
      <w:r>
        <w:rPr>
          <w:rFonts w:hint="eastAsia" w:ascii="仿宋" w:hAnsi="仿宋" w:eastAsia="仿宋" w:cs="仿宋"/>
          <w:sz w:val="28"/>
          <w:szCs w:val="28"/>
        </w:rPr>
        <w:t>《幼儿园园长专业标准》、《幼儿园教师违反职业道德行为处理办法》</w:t>
      </w:r>
      <w:r>
        <w:rPr>
          <w:rFonts w:hint="eastAsia" w:ascii="仿宋" w:hAnsi="仿宋" w:eastAsia="仿宋" w:cs="仿宋"/>
          <w:sz w:val="28"/>
          <w:szCs w:val="28"/>
          <w:lang w:val="en-US" w:eastAsia="zh-Hans"/>
        </w:rPr>
        <w:t>和</w:t>
      </w:r>
      <w:r>
        <w:rPr>
          <w:rFonts w:hint="eastAsia" w:ascii="仿宋" w:hAnsi="仿宋" w:eastAsia="仿宋" w:cs="仿宋"/>
          <w:sz w:val="28"/>
          <w:szCs w:val="28"/>
          <w:lang w:eastAsia="zh-CN"/>
        </w:rPr>
        <w:t>《幼儿园保育教育质量评估指南》</w:t>
      </w:r>
      <w:r>
        <w:rPr>
          <w:rFonts w:hint="eastAsia" w:ascii="仿宋" w:hAnsi="仿宋" w:eastAsia="仿宋" w:cs="仿宋"/>
          <w:sz w:val="28"/>
          <w:szCs w:val="28"/>
        </w:rPr>
        <w:t>等</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提高政策意识与政策水平</w:t>
      </w:r>
      <w:r>
        <w:rPr>
          <w:rFonts w:hint="eastAsia" w:ascii="仿宋" w:hAnsi="仿宋" w:eastAsia="仿宋" w:cs="仿宋"/>
          <w:sz w:val="28"/>
          <w:szCs w:val="28"/>
        </w:rPr>
        <w:t>。</w:t>
      </w:r>
    </w:p>
    <w:p>
      <w:pPr>
        <w:widowControl/>
        <w:spacing w:line="560" w:lineRule="exact"/>
        <w:ind w:firstLine="705"/>
        <w:jc w:val="both"/>
        <w:rPr>
          <w:rFonts w:hint="default" w:ascii="仿宋" w:hAnsi="仿宋" w:eastAsia="仿宋" w:cs="仿宋"/>
          <w:sz w:val="28"/>
          <w:szCs w:val="28"/>
          <w:lang w:val="en-US" w:eastAsia="zh-CN"/>
        </w:rPr>
      </w:pPr>
      <w:r>
        <w:rPr>
          <w:rFonts w:hint="eastAsia" w:ascii="仿宋" w:hAnsi="仿宋" w:eastAsia="仿宋" w:cs="仿宋"/>
          <w:sz w:val="28"/>
          <w:szCs w:val="28"/>
        </w:rPr>
        <w:t>②</w:t>
      </w:r>
      <w:r>
        <w:rPr>
          <w:rFonts w:hint="eastAsia" w:ascii="仿宋" w:hAnsi="仿宋" w:eastAsia="仿宋" w:cs="仿宋"/>
          <w:sz w:val="28"/>
          <w:szCs w:val="28"/>
          <w:lang w:val="en-US" w:eastAsia="zh-CN"/>
        </w:rPr>
        <w:t>管理理念更新。</w:t>
      </w:r>
      <w:r>
        <w:rPr>
          <w:rFonts w:hint="eastAsia" w:ascii="仿宋" w:hAnsi="仿宋" w:eastAsia="仿宋" w:cs="仿宋"/>
          <w:sz w:val="28"/>
          <w:szCs w:val="28"/>
        </w:rPr>
        <w:t>学习幼儿教育改革与发展趋势</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学习</w:t>
      </w:r>
      <w:r>
        <w:rPr>
          <w:rFonts w:hint="eastAsia" w:ascii="仿宋" w:hAnsi="仿宋" w:eastAsia="仿宋" w:cs="仿宋"/>
          <w:sz w:val="28"/>
          <w:szCs w:val="28"/>
        </w:rPr>
        <w:t>教育部办公厅《关于开展幼儿园“小学化”专项治理工作的通知》</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教育部关于大力推进幼儿园与小学科学衔接的指导意见</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更新管理理念，树立科学衔接理念。</w:t>
      </w:r>
    </w:p>
    <w:p>
      <w:pPr>
        <w:widowControl/>
        <w:spacing w:line="560" w:lineRule="exact"/>
        <w:ind w:firstLine="705"/>
        <w:jc w:val="both"/>
        <w:rPr>
          <w:rFonts w:hint="eastAsia" w:ascii="仿宋" w:hAnsi="仿宋" w:eastAsia="仿宋" w:cs="仿宋"/>
          <w:sz w:val="28"/>
          <w:szCs w:val="28"/>
        </w:rPr>
      </w:pPr>
      <w:r>
        <w:rPr>
          <w:rFonts w:hint="eastAsia" w:ascii="仿宋" w:hAnsi="仿宋" w:eastAsia="仿宋" w:cs="仿宋"/>
          <w:sz w:val="28"/>
          <w:szCs w:val="28"/>
        </w:rPr>
        <w:t>③</w:t>
      </w:r>
      <w:r>
        <w:rPr>
          <w:rFonts w:hint="eastAsia" w:ascii="仿宋" w:hAnsi="仿宋" w:eastAsia="仿宋" w:cs="仿宋"/>
          <w:sz w:val="28"/>
          <w:szCs w:val="28"/>
          <w:lang w:val="en-US" w:eastAsia="zh-CN"/>
        </w:rPr>
        <w:t>管理能力提升。</w:t>
      </w:r>
      <w:r>
        <w:rPr>
          <w:rFonts w:hint="eastAsia" w:ascii="仿宋" w:hAnsi="仿宋" w:eastAsia="仿宋" w:cs="仿宋"/>
          <w:sz w:val="28"/>
          <w:szCs w:val="28"/>
        </w:rPr>
        <w:t>有效提高园长幼儿园品牌创设、课程建设、家园共育</w:t>
      </w:r>
      <w:r>
        <w:rPr>
          <w:rFonts w:hint="eastAsia" w:ascii="仿宋" w:hAnsi="仿宋" w:eastAsia="仿宋" w:cs="仿宋"/>
          <w:sz w:val="28"/>
          <w:szCs w:val="28"/>
          <w:lang w:eastAsia="zh-CN"/>
        </w:rPr>
        <w:t>、</w:t>
      </w:r>
      <w:r>
        <w:rPr>
          <w:rFonts w:hint="eastAsia" w:ascii="仿宋" w:hAnsi="仿宋" w:eastAsia="仿宋" w:cs="仿宋"/>
          <w:sz w:val="28"/>
          <w:szCs w:val="28"/>
        </w:rPr>
        <w:t>教师专业发展</w:t>
      </w:r>
      <w:r>
        <w:rPr>
          <w:rFonts w:hint="eastAsia" w:ascii="仿宋" w:hAnsi="仿宋" w:eastAsia="仿宋" w:cs="仿宋"/>
          <w:sz w:val="28"/>
          <w:szCs w:val="28"/>
          <w:lang w:val="en-US" w:eastAsia="zh-CN"/>
        </w:rPr>
        <w:t>引领</w:t>
      </w:r>
      <w:r>
        <w:rPr>
          <w:rFonts w:hint="eastAsia" w:ascii="仿宋" w:hAnsi="仿宋" w:eastAsia="仿宋" w:cs="仿宋"/>
          <w:sz w:val="28"/>
          <w:szCs w:val="28"/>
        </w:rPr>
        <w:t>能力，全面提升幼儿园园长管理能力，促进园所专业化发展。</w:t>
      </w:r>
    </w:p>
    <w:p>
      <w:pPr>
        <w:widowControl/>
        <w:spacing w:line="560" w:lineRule="exact"/>
        <w:ind w:firstLine="705"/>
        <w:jc w:val="both"/>
        <w:rPr>
          <w:rFonts w:hint="default" w:ascii="仿宋" w:hAnsi="仿宋" w:eastAsia="仿宋" w:cs="仿宋"/>
          <w:sz w:val="28"/>
          <w:szCs w:val="28"/>
          <w:lang w:val="en-US" w:eastAsia="zh-CN"/>
        </w:rPr>
      </w:pPr>
      <w:r>
        <w:rPr>
          <w:rFonts w:hint="eastAsia" w:ascii="仿宋" w:hAnsi="仿宋" w:eastAsia="仿宋" w:cs="仿宋"/>
          <w:sz w:val="28"/>
          <w:szCs w:val="28"/>
        </w:rPr>
        <w:t>④</w:t>
      </w:r>
      <w:r>
        <w:rPr>
          <w:rFonts w:hint="eastAsia" w:ascii="仿宋" w:hAnsi="仿宋" w:eastAsia="仿宋" w:cs="仿宋"/>
          <w:sz w:val="28"/>
          <w:szCs w:val="28"/>
          <w:lang w:val="en-US" w:eastAsia="zh-CN"/>
        </w:rPr>
        <w:t>教研和培训能力提升。</w:t>
      </w:r>
      <w:r>
        <w:rPr>
          <w:rFonts w:hint="eastAsia" w:ascii="仿宋" w:hAnsi="仿宋" w:eastAsia="仿宋" w:cs="仿宋"/>
          <w:sz w:val="28"/>
          <w:szCs w:val="28"/>
        </w:rPr>
        <w:t>有效提高园长</w:t>
      </w:r>
      <w:r>
        <w:rPr>
          <w:rFonts w:hint="eastAsia" w:ascii="仿宋" w:hAnsi="仿宋" w:eastAsia="仿宋" w:cs="仿宋"/>
          <w:sz w:val="28"/>
          <w:szCs w:val="28"/>
          <w:lang w:val="en-US" w:eastAsia="zh-CN"/>
        </w:rPr>
        <w:t>园本和区域培训、线上教研和培训的能力，掌握相关理念、工具和策略，提高区域内学前教育事业质量。</w:t>
      </w:r>
    </w:p>
    <w:p>
      <w:pPr>
        <w:widowControl/>
        <w:spacing w:line="560" w:lineRule="exact"/>
        <w:ind w:firstLine="705"/>
        <w:jc w:val="both"/>
        <w:rPr>
          <w:rFonts w:hint="default" w:ascii="仿宋" w:hAnsi="仿宋" w:eastAsia="仿宋" w:cs="仿宋"/>
          <w:sz w:val="28"/>
          <w:szCs w:val="28"/>
          <w:lang w:val="en-US"/>
        </w:rPr>
      </w:pPr>
      <w:r>
        <w:rPr>
          <w:rFonts w:hint="eastAsia" w:ascii="仿宋" w:hAnsi="仿宋" w:eastAsia="仿宋" w:cs="仿宋"/>
          <w:sz w:val="28"/>
          <w:szCs w:val="28"/>
        </w:rPr>
        <w:t>⑤</w:t>
      </w:r>
      <w:r>
        <w:rPr>
          <w:rFonts w:hint="eastAsia" w:ascii="仿宋" w:hAnsi="仿宋" w:eastAsia="仿宋" w:cs="仿宋"/>
          <w:sz w:val="28"/>
          <w:szCs w:val="28"/>
          <w:lang w:val="en-US" w:eastAsia="zh-CN"/>
        </w:rPr>
        <w:t>教科研能力提升。</w:t>
      </w:r>
      <w:r>
        <w:rPr>
          <w:rFonts w:hint="eastAsia" w:ascii="仿宋" w:hAnsi="仿宋" w:eastAsia="仿宋" w:cs="仿宋"/>
          <w:sz w:val="28"/>
          <w:szCs w:val="28"/>
        </w:rPr>
        <w:t>有效提高园长</w:t>
      </w:r>
      <w:r>
        <w:rPr>
          <w:rFonts w:hint="eastAsia" w:ascii="仿宋" w:hAnsi="仿宋" w:eastAsia="仿宋" w:cs="仿宋"/>
          <w:sz w:val="28"/>
          <w:szCs w:val="28"/>
          <w:lang w:val="en-US" w:eastAsia="zh-CN"/>
        </w:rPr>
        <w:t>课题申报、实施、成果表达能力。</w:t>
      </w:r>
    </w:p>
    <w:p>
      <w:pPr>
        <w:widowControl/>
        <w:spacing w:line="560" w:lineRule="exact"/>
        <w:ind w:firstLine="705"/>
        <w:jc w:val="both"/>
        <w:rPr>
          <w:rFonts w:hint="eastAsia" w:ascii="仿宋" w:hAnsi="仿宋" w:eastAsia="仿宋" w:cs="仿宋"/>
          <w:sz w:val="28"/>
          <w:szCs w:val="28"/>
        </w:rPr>
      </w:pPr>
      <w:r>
        <w:rPr>
          <w:rFonts w:hint="eastAsia" w:ascii="仿宋" w:hAnsi="仿宋" w:eastAsia="仿宋" w:cs="仿宋"/>
          <w:sz w:val="28"/>
          <w:szCs w:val="28"/>
        </w:rPr>
        <w:t>⑥省一级一类幼儿园观摩交流</w:t>
      </w:r>
      <w:r>
        <w:rPr>
          <w:rFonts w:hint="eastAsia" w:ascii="仿宋" w:hAnsi="仿宋" w:eastAsia="仿宋" w:cs="仿宋"/>
          <w:sz w:val="28"/>
          <w:szCs w:val="28"/>
          <w:lang w:eastAsia="zh-CN"/>
        </w:rPr>
        <w:t>。</w:t>
      </w:r>
      <w:r>
        <w:rPr>
          <w:rFonts w:hint="eastAsia" w:ascii="仿宋" w:hAnsi="仿宋" w:eastAsia="仿宋" w:cs="仿宋"/>
          <w:sz w:val="28"/>
          <w:szCs w:val="28"/>
        </w:rPr>
        <w:t>包括观摩考察幼儿园文化、特色课程、幼儿园管理等方面内容</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交流</w:t>
      </w:r>
      <w:r>
        <w:rPr>
          <w:rFonts w:hint="eastAsia" w:ascii="仿宋" w:hAnsi="仿宋" w:eastAsia="仿宋" w:cs="仿宋"/>
          <w:sz w:val="28"/>
          <w:szCs w:val="28"/>
        </w:rPr>
        <w:t>园长日常工作难点，帮助其解决工作中遇到的实际问题，引导园长自我反思、自我发展。</w:t>
      </w:r>
    </w:p>
    <w:p>
      <w:pPr>
        <w:widowControl/>
        <w:spacing w:line="560" w:lineRule="exact"/>
        <w:jc w:val="both"/>
        <w:rPr>
          <w:rFonts w:hint="eastAsia" w:ascii="仿宋" w:hAnsi="仿宋" w:eastAsia="仿宋" w:cs="仿宋"/>
          <w:sz w:val="28"/>
          <w:szCs w:val="28"/>
        </w:rPr>
      </w:pPr>
    </w:p>
    <w:p>
      <w:pPr>
        <w:widowControl/>
        <w:spacing w:line="560" w:lineRule="exact"/>
        <w:jc w:val="center"/>
        <w:rPr>
          <w:rFonts w:hint="eastAsia" w:ascii="仿宋" w:hAnsi="仿宋" w:eastAsia="仿宋" w:cs="仿宋"/>
          <w:b/>
          <w:bCs/>
          <w:sz w:val="28"/>
          <w:szCs w:val="28"/>
        </w:rPr>
      </w:pPr>
    </w:p>
    <w:p>
      <w:pPr>
        <w:widowControl/>
        <w:spacing w:line="560" w:lineRule="exact"/>
        <w:jc w:val="center"/>
        <w:rPr>
          <w:rFonts w:hint="eastAsia" w:ascii="仿宋" w:hAnsi="仿宋" w:eastAsia="仿宋" w:cs="仿宋"/>
          <w:b/>
          <w:bCs/>
          <w:sz w:val="28"/>
          <w:szCs w:val="28"/>
        </w:rPr>
      </w:pPr>
      <w:r>
        <w:rPr>
          <w:rFonts w:hint="eastAsia" w:ascii="仿宋" w:hAnsi="仿宋" w:eastAsia="仿宋" w:cs="仿宋"/>
          <w:b/>
          <w:bCs/>
          <w:sz w:val="28"/>
          <w:szCs w:val="28"/>
        </w:rPr>
        <w:t>项目二：幼儿园教师培训（</w:t>
      </w:r>
      <w:r>
        <w:rPr>
          <w:rFonts w:hint="eastAsia" w:ascii="仿宋" w:hAnsi="仿宋" w:eastAsia="仿宋" w:cs="仿宋"/>
          <w:b/>
          <w:bCs/>
          <w:sz w:val="28"/>
          <w:szCs w:val="28"/>
          <w:lang w:eastAsia="zh-CN"/>
        </w:rPr>
        <w:t>2022</w:t>
      </w:r>
      <w:r>
        <w:rPr>
          <w:rFonts w:hint="eastAsia" w:ascii="仿宋" w:hAnsi="仿宋" w:eastAsia="仿宋" w:cs="仿宋"/>
          <w:b/>
          <w:bCs/>
          <w:sz w:val="28"/>
          <w:szCs w:val="28"/>
        </w:rPr>
        <w:t>）</w:t>
      </w:r>
    </w:p>
    <w:p>
      <w:pPr>
        <w:widowControl/>
        <w:spacing w:line="560" w:lineRule="exact"/>
        <w:ind w:firstLine="705"/>
        <w:jc w:val="both"/>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培训时间：</w:t>
      </w:r>
      <w:r>
        <w:rPr>
          <w:rFonts w:hint="eastAsia" w:ascii="仿宋" w:hAnsi="仿宋" w:eastAsia="仿宋" w:cs="仿宋"/>
          <w:sz w:val="28"/>
          <w:szCs w:val="28"/>
          <w:lang w:val="en-US" w:eastAsia="zh-CN"/>
        </w:rPr>
        <w:t>每年</w:t>
      </w:r>
      <w:r>
        <w:rPr>
          <w:rFonts w:hint="default" w:ascii="仿宋" w:hAnsi="仿宋" w:eastAsia="仿宋" w:cs="仿宋"/>
          <w:sz w:val="28"/>
          <w:szCs w:val="28"/>
        </w:rPr>
        <w:t>3</w:t>
      </w:r>
      <w:r>
        <w:rPr>
          <w:rFonts w:hint="eastAsia" w:ascii="仿宋" w:hAnsi="仿宋" w:eastAsia="仿宋" w:cs="仿宋"/>
          <w:sz w:val="28"/>
          <w:szCs w:val="28"/>
        </w:rPr>
        <w:t>天</w:t>
      </w:r>
      <w:r>
        <w:rPr>
          <w:rFonts w:hint="eastAsia" w:ascii="仿宋" w:hAnsi="仿宋" w:eastAsia="仿宋" w:cs="仿宋"/>
          <w:sz w:val="28"/>
          <w:szCs w:val="28"/>
          <w:lang w:val="en-US" w:eastAsia="zh-CN"/>
        </w:rPr>
        <w:t>（三年</w:t>
      </w:r>
      <w:r>
        <w:rPr>
          <w:rFonts w:hint="default" w:ascii="仿宋" w:hAnsi="仿宋" w:eastAsia="仿宋" w:cs="仿宋"/>
          <w:sz w:val="28"/>
          <w:szCs w:val="28"/>
          <w:lang w:eastAsia="zh-CN"/>
        </w:rPr>
        <w:t>9</w:t>
      </w:r>
      <w:r>
        <w:rPr>
          <w:rFonts w:hint="eastAsia" w:ascii="仿宋" w:hAnsi="仿宋" w:eastAsia="仿宋" w:cs="仿宋"/>
          <w:sz w:val="28"/>
          <w:szCs w:val="28"/>
          <w:lang w:val="en-US" w:eastAsia="zh-CN"/>
        </w:rPr>
        <w:t>天）</w:t>
      </w:r>
    </w:p>
    <w:p>
      <w:pPr>
        <w:widowControl/>
        <w:spacing w:line="560" w:lineRule="exact"/>
        <w:ind w:firstLine="705"/>
        <w:jc w:val="both"/>
        <w:rPr>
          <w:rFonts w:hint="eastAsia" w:ascii="仿宋" w:hAnsi="仿宋" w:eastAsia="仿宋" w:cs="仿宋"/>
          <w:sz w:val="28"/>
          <w:szCs w:val="28"/>
          <w:lang w:eastAsia="zh-CN"/>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培训地点：</w:t>
      </w:r>
      <w:r>
        <w:rPr>
          <w:rFonts w:hint="eastAsia" w:ascii="仿宋" w:hAnsi="仿宋" w:eastAsia="仿宋" w:cs="仿宋"/>
          <w:sz w:val="28"/>
          <w:szCs w:val="28"/>
          <w:lang w:val="en-US" w:eastAsia="zh-CN"/>
        </w:rPr>
        <w:t>徐州</w:t>
      </w:r>
      <w:r>
        <w:rPr>
          <w:rFonts w:hint="eastAsia" w:ascii="仿宋" w:hAnsi="仿宋" w:eastAsia="仿宋" w:cs="仿宋"/>
          <w:sz w:val="28"/>
          <w:szCs w:val="28"/>
          <w:lang w:eastAsia="zh-CN"/>
        </w:rPr>
        <w:t>市</w:t>
      </w:r>
      <w:r>
        <w:rPr>
          <w:rFonts w:hint="eastAsia" w:ascii="仿宋" w:hAnsi="仿宋" w:eastAsia="仿宋" w:cs="仿宋"/>
          <w:sz w:val="28"/>
          <w:szCs w:val="28"/>
          <w:lang w:val="en-US" w:eastAsia="zh-CN"/>
        </w:rPr>
        <w:t>（每年一个城市</w:t>
      </w:r>
      <w:r>
        <w:rPr>
          <w:rFonts w:hint="eastAsia" w:ascii="仿宋" w:hAnsi="仿宋" w:eastAsia="仿宋" w:cs="仿宋"/>
          <w:sz w:val="28"/>
          <w:szCs w:val="28"/>
          <w:lang w:val="en-US" w:eastAsia="zh-Hans"/>
        </w:rPr>
        <w:t>,</w:t>
      </w:r>
      <w:r>
        <w:rPr>
          <w:rFonts w:hint="eastAsia" w:ascii="仿宋" w:hAnsi="仿宋" w:eastAsia="仿宋" w:cs="仿宋"/>
          <w:sz w:val="28"/>
          <w:szCs w:val="28"/>
          <w:lang w:val="en-US" w:eastAsia="zh-CN"/>
        </w:rPr>
        <w:t>因疫情原因可调整</w:t>
      </w:r>
      <w:r>
        <w:rPr>
          <w:rFonts w:hint="eastAsia" w:ascii="仿宋" w:hAnsi="仿宋" w:eastAsia="仿宋" w:cs="仿宋"/>
          <w:sz w:val="28"/>
          <w:szCs w:val="28"/>
          <w:lang w:eastAsia="zh-CN"/>
        </w:rPr>
        <w:t>）</w:t>
      </w:r>
    </w:p>
    <w:p>
      <w:pPr>
        <w:widowControl/>
        <w:spacing w:line="560" w:lineRule="exact"/>
        <w:ind w:firstLine="705"/>
        <w:jc w:val="both"/>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w:t>
      </w:r>
      <w:r>
        <w:rPr>
          <w:rFonts w:hint="eastAsia" w:ascii="仿宋" w:hAnsi="仿宋" w:eastAsia="仿宋" w:cs="仿宋"/>
          <w:sz w:val="28"/>
          <w:szCs w:val="28"/>
        </w:rPr>
        <w:t>培训对象及人数：幼儿园一线骨干教师</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不少于5</w:t>
      </w:r>
      <w:r>
        <w:rPr>
          <w:rFonts w:hint="eastAsia" w:ascii="仿宋" w:hAnsi="仿宋" w:eastAsia="仿宋" w:cs="仿宋"/>
          <w:sz w:val="28"/>
          <w:szCs w:val="28"/>
        </w:rPr>
        <w:t>0人。</w:t>
      </w:r>
    </w:p>
    <w:p>
      <w:pPr>
        <w:widowControl/>
        <w:spacing w:line="560" w:lineRule="exact"/>
        <w:ind w:firstLine="705"/>
        <w:jc w:val="both"/>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val="en-US" w:eastAsia="zh-CN"/>
        </w:rPr>
        <w:t>.</w:t>
      </w:r>
      <w:r>
        <w:rPr>
          <w:rFonts w:hint="eastAsia" w:ascii="仿宋" w:hAnsi="仿宋" w:eastAsia="仿宋" w:cs="仿宋"/>
          <w:sz w:val="28"/>
          <w:szCs w:val="28"/>
        </w:rPr>
        <w:t>培训目标：</w:t>
      </w:r>
    </w:p>
    <w:p>
      <w:pPr>
        <w:widowControl/>
        <w:spacing w:line="560" w:lineRule="exact"/>
        <w:ind w:firstLine="705"/>
        <w:jc w:val="both"/>
        <w:rPr>
          <w:rFonts w:hint="eastAsia" w:ascii="仿宋" w:hAnsi="仿宋" w:eastAsia="仿宋" w:cs="仿宋"/>
          <w:sz w:val="28"/>
          <w:szCs w:val="28"/>
        </w:rPr>
      </w:pPr>
      <w:r>
        <w:rPr>
          <w:rFonts w:hint="eastAsia" w:ascii="仿宋" w:hAnsi="仿宋" w:eastAsia="仿宋" w:cs="仿宋"/>
          <w:sz w:val="28"/>
          <w:szCs w:val="28"/>
          <w:lang w:val="en-US" w:eastAsia="zh-CN"/>
        </w:rPr>
        <w:t>采取参与式、研讨式、案例式、情境式、体验式、任务驱动等多种形式，突出实践导向，营造真实的学习情境，强化教师互动参与、学做合一。</w:t>
      </w:r>
      <w:r>
        <w:rPr>
          <w:rFonts w:hint="eastAsia" w:ascii="仿宋" w:hAnsi="仿宋" w:eastAsia="仿宋" w:cs="仿宋"/>
          <w:sz w:val="28"/>
          <w:szCs w:val="28"/>
        </w:rPr>
        <w:t>帮助参培人员了解幼儿教育教学领域最新动态与趋势、教育教学前沿理论，更新知识结构和教育理念，提高教师业务素质和保教质量。</w:t>
      </w:r>
    </w:p>
    <w:p>
      <w:pPr>
        <w:widowControl/>
        <w:spacing w:line="560" w:lineRule="exact"/>
        <w:ind w:firstLine="705"/>
        <w:jc w:val="both"/>
        <w:rPr>
          <w:rFonts w:hint="eastAsia" w:ascii="仿宋" w:hAnsi="仿宋" w:eastAsia="仿宋" w:cs="仿宋"/>
          <w:sz w:val="28"/>
          <w:szCs w:val="28"/>
        </w:rPr>
      </w:pPr>
      <w:r>
        <w:rPr>
          <w:rFonts w:hint="default" w:ascii="仿宋" w:hAnsi="仿宋" w:eastAsia="仿宋" w:cs="仿宋"/>
          <w:sz w:val="28"/>
          <w:szCs w:val="28"/>
        </w:rPr>
        <w:t>①</w:t>
      </w:r>
      <w:r>
        <w:rPr>
          <w:rFonts w:hint="eastAsia" w:ascii="仿宋" w:hAnsi="仿宋" w:eastAsia="仿宋" w:cs="仿宋"/>
          <w:sz w:val="28"/>
          <w:szCs w:val="28"/>
        </w:rPr>
        <w:t>更新一线教师知识结构，引导教师学习政策法规，自觉践行职业行为准则，积极面对职业倦怠及职业压力，提升师德修养和业务素养。</w:t>
      </w:r>
    </w:p>
    <w:p>
      <w:pPr>
        <w:widowControl/>
        <w:spacing w:line="560" w:lineRule="exact"/>
        <w:ind w:firstLine="705"/>
        <w:jc w:val="both"/>
        <w:rPr>
          <w:rFonts w:hint="eastAsia" w:ascii="仿宋" w:hAnsi="仿宋" w:eastAsia="仿宋" w:cs="仿宋"/>
          <w:sz w:val="28"/>
          <w:szCs w:val="28"/>
          <w:lang w:val="en-US" w:eastAsia="zh-CN"/>
        </w:rPr>
      </w:pPr>
      <w:r>
        <w:rPr>
          <w:rFonts w:hint="eastAsia" w:ascii="仿宋" w:hAnsi="仿宋" w:eastAsia="仿宋" w:cs="仿宋"/>
          <w:sz w:val="28"/>
          <w:szCs w:val="28"/>
        </w:rPr>
        <w:t>②</w:t>
      </w:r>
      <w:r>
        <w:rPr>
          <w:rFonts w:hint="eastAsia" w:ascii="仿宋" w:hAnsi="仿宋" w:eastAsia="仿宋" w:cs="仿宋"/>
          <w:sz w:val="28"/>
          <w:szCs w:val="28"/>
          <w:lang w:val="en-US" w:eastAsia="zh-CN"/>
        </w:rPr>
        <w:t>深化教师对幼儿身心发展特点和保育教育活动规律的理解和掌握，帮助教师</w:t>
      </w:r>
      <w:r>
        <w:rPr>
          <w:rFonts w:hint="eastAsia" w:ascii="仿宋" w:hAnsi="仿宋" w:eastAsia="仿宋" w:cs="仿宋"/>
          <w:sz w:val="28"/>
          <w:szCs w:val="28"/>
        </w:rPr>
        <w:t>掌握幼儿教育方法与技巧</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提升教师的幼儿游戏指导能力，实现</w:t>
      </w:r>
      <w:r>
        <w:rPr>
          <w:rFonts w:hint="eastAsia" w:ascii="仿宋" w:hAnsi="仿宋" w:eastAsia="仿宋" w:cs="仿宋"/>
          <w:sz w:val="28"/>
          <w:szCs w:val="28"/>
          <w:lang w:val="en-US" w:eastAsia="zh-Hans"/>
        </w:rPr>
        <w:t>科学保教方法的运用与创新</w:t>
      </w:r>
      <w:r>
        <w:rPr>
          <w:rFonts w:hint="eastAsia" w:ascii="仿宋" w:hAnsi="仿宋" w:eastAsia="仿宋" w:cs="仿宋"/>
          <w:sz w:val="28"/>
          <w:szCs w:val="28"/>
          <w:lang w:val="en-US" w:eastAsia="zh-CN"/>
        </w:rPr>
        <w:t>。</w:t>
      </w:r>
    </w:p>
    <w:p>
      <w:pPr>
        <w:widowControl/>
        <w:spacing w:line="560" w:lineRule="exact"/>
        <w:ind w:firstLine="705"/>
        <w:jc w:val="both"/>
        <w:rPr>
          <w:rFonts w:hint="eastAsia" w:ascii="仿宋" w:hAnsi="仿宋" w:eastAsia="仿宋" w:cs="仿宋"/>
          <w:sz w:val="28"/>
          <w:szCs w:val="28"/>
        </w:rPr>
      </w:pPr>
      <w:r>
        <w:rPr>
          <w:rFonts w:hint="default" w:ascii="仿宋" w:hAnsi="仿宋" w:eastAsia="仿宋" w:cs="仿宋"/>
          <w:sz w:val="28"/>
          <w:szCs w:val="28"/>
          <w:lang w:val="en-US" w:eastAsia="zh-Hans"/>
        </w:rPr>
        <w:t>③</w:t>
      </w:r>
      <w:r>
        <w:rPr>
          <w:rFonts w:hint="eastAsia" w:ascii="仿宋" w:hAnsi="仿宋" w:eastAsia="仿宋" w:cs="仿宋"/>
          <w:sz w:val="28"/>
          <w:szCs w:val="28"/>
        </w:rPr>
        <w:t>帮助教师进一步掌握现代教育技术</w:t>
      </w:r>
      <w:r>
        <w:rPr>
          <w:rFonts w:hint="eastAsia" w:ascii="仿宋" w:hAnsi="仿宋" w:eastAsia="仿宋" w:cs="仿宋"/>
          <w:sz w:val="28"/>
          <w:szCs w:val="28"/>
          <w:lang w:val="en-US" w:eastAsia="zh-CN"/>
        </w:rPr>
        <w:t>和教育研究的主要方法</w:t>
      </w:r>
      <w:r>
        <w:rPr>
          <w:rFonts w:hint="eastAsia" w:ascii="仿宋" w:hAnsi="仿宋" w:eastAsia="仿宋" w:cs="仿宋"/>
          <w:sz w:val="28"/>
          <w:szCs w:val="28"/>
        </w:rPr>
        <w:t>，提高教师</w:t>
      </w:r>
      <w:r>
        <w:rPr>
          <w:rFonts w:hint="eastAsia" w:ascii="仿宋" w:hAnsi="仿宋" w:eastAsia="仿宋" w:cs="仿宋"/>
          <w:sz w:val="28"/>
          <w:szCs w:val="28"/>
          <w:lang w:val="en-US" w:eastAsia="zh-CN"/>
        </w:rPr>
        <w:t>课题研究、课程资源开发与利用的能力。</w:t>
      </w:r>
    </w:p>
    <w:p>
      <w:pPr>
        <w:widowControl/>
        <w:spacing w:line="560" w:lineRule="exact"/>
        <w:ind w:firstLine="705"/>
        <w:jc w:val="both"/>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val="en-US" w:eastAsia="zh-CN"/>
        </w:rPr>
        <w:t>.</w:t>
      </w:r>
      <w:r>
        <w:rPr>
          <w:rFonts w:hint="eastAsia" w:ascii="仿宋" w:hAnsi="仿宋" w:eastAsia="仿宋" w:cs="仿宋"/>
          <w:sz w:val="28"/>
          <w:szCs w:val="28"/>
        </w:rPr>
        <w:t>课程安排及实施：</w:t>
      </w:r>
    </w:p>
    <w:p>
      <w:pPr>
        <w:widowControl/>
        <w:spacing w:line="560" w:lineRule="exact"/>
        <w:ind w:firstLine="705"/>
        <w:jc w:val="both"/>
        <w:rPr>
          <w:rFonts w:hint="eastAsia" w:ascii="仿宋" w:hAnsi="仿宋" w:eastAsia="仿宋" w:cs="仿宋"/>
          <w:sz w:val="28"/>
          <w:szCs w:val="28"/>
        </w:rPr>
      </w:pPr>
      <w:r>
        <w:rPr>
          <w:rFonts w:hint="default" w:ascii="仿宋" w:hAnsi="仿宋" w:eastAsia="仿宋" w:cs="仿宋"/>
          <w:sz w:val="28"/>
          <w:szCs w:val="28"/>
        </w:rPr>
        <w:t>①</w:t>
      </w:r>
      <w:r>
        <w:rPr>
          <w:rFonts w:hint="eastAsia" w:ascii="仿宋" w:hAnsi="仿宋" w:eastAsia="仿宋" w:cs="仿宋"/>
          <w:sz w:val="28"/>
          <w:szCs w:val="28"/>
          <w:lang w:val="en-US" w:eastAsia="zh-CN"/>
        </w:rPr>
        <w:t>专业理念和</w:t>
      </w:r>
      <w:r>
        <w:rPr>
          <w:rFonts w:hint="eastAsia" w:ascii="仿宋" w:hAnsi="仿宋" w:eastAsia="仿宋" w:cs="仿宋"/>
          <w:sz w:val="28"/>
          <w:szCs w:val="28"/>
        </w:rPr>
        <w:t>师德教育：</w:t>
      </w:r>
      <w:r>
        <w:rPr>
          <w:rFonts w:hint="eastAsia" w:ascii="仿宋" w:hAnsi="仿宋" w:eastAsia="仿宋" w:cs="仿宋"/>
          <w:sz w:val="28"/>
          <w:szCs w:val="28"/>
          <w:lang w:val="en-US" w:eastAsia="zh-CN"/>
        </w:rPr>
        <w:t>学习领会习近平新时代中国特色社会主义思想，学习领会习近平总书记关于教育的重要论述和全国教育大会精神，</w:t>
      </w:r>
      <w:r>
        <w:rPr>
          <w:rFonts w:hint="eastAsia" w:ascii="仿宋" w:hAnsi="仿宋" w:eastAsia="仿宋" w:cs="仿宋"/>
          <w:sz w:val="28"/>
          <w:szCs w:val="28"/>
        </w:rPr>
        <w:t>学习《</w:t>
      </w:r>
      <w:r>
        <w:rPr>
          <w:rFonts w:hint="eastAsia" w:ascii="仿宋" w:hAnsi="仿宋" w:eastAsia="仿宋" w:cs="仿宋"/>
          <w:sz w:val="28"/>
          <w:szCs w:val="28"/>
          <w:lang w:val="en-US" w:eastAsia="zh-CN"/>
        </w:rPr>
        <w:t>新时代幼儿园教师职业行为十项准则</w:t>
      </w:r>
      <w:r>
        <w:rPr>
          <w:rFonts w:hint="eastAsia" w:ascii="仿宋" w:hAnsi="仿宋" w:eastAsia="仿宋" w:cs="仿宋"/>
          <w:sz w:val="28"/>
          <w:szCs w:val="28"/>
        </w:rPr>
        <w:t>》</w:t>
      </w:r>
      <w:r>
        <w:rPr>
          <w:rFonts w:hint="eastAsia" w:ascii="仿宋" w:hAnsi="仿宋" w:eastAsia="仿宋" w:cs="仿宋"/>
          <w:sz w:val="28"/>
          <w:szCs w:val="28"/>
          <w:lang w:eastAsia="zh-CN"/>
        </w:rPr>
        <w:t>、</w:t>
      </w:r>
      <w:r>
        <w:rPr>
          <w:rFonts w:hint="eastAsia" w:ascii="仿宋" w:hAnsi="仿宋" w:eastAsia="仿宋" w:cs="仿宋"/>
          <w:sz w:val="28"/>
          <w:szCs w:val="28"/>
        </w:rPr>
        <w:t>《幼儿园教师违反职业道德行为处理办法》</w:t>
      </w:r>
      <w:r>
        <w:rPr>
          <w:rFonts w:hint="eastAsia" w:ascii="仿宋" w:hAnsi="仿宋" w:eastAsia="仿宋" w:cs="仿宋"/>
          <w:sz w:val="28"/>
          <w:szCs w:val="28"/>
          <w:lang w:val="en-US" w:eastAsia="zh-CN"/>
        </w:rPr>
        <w:t>等文件精神、幼儿身心发展规律和学前教育规律</w:t>
      </w:r>
      <w:r>
        <w:rPr>
          <w:rFonts w:hint="eastAsia" w:ascii="仿宋" w:hAnsi="仿宋" w:eastAsia="仿宋" w:cs="仿宋"/>
          <w:sz w:val="28"/>
          <w:szCs w:val="28"/>
        </w:rPr>
        <w:t>等。</w:t>
      </w:r>
    </w:p>
    <w:p>
      <w:pPr>
        <w:widowControl/>
        <w:spacing w:line="560" w:lineRule="exact"/>
        <w:ind w:firstLine="705"/>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②专业知识：学习《幼儿园教育指导纲要》、《3-6岁儿童学习与发展指南》</w:t>
      </w:r>
      <w:r>
        <w:rPr>
          <w:rFonts w:hint="default" w:ascii="仿宋" w:hAnsi="仿宋" w:eastAsia="仿宋" w:cs="仿宋"/>
          <w:sz w:val="28"/>
          <w:szCs w:val="28"/>
          <w:lang w:eastAsia="zh-CN"/>
        </w:rPr>
        <w:t>、</w:t>
      </w:r>
      <w:r>
        <w:rPr>
          <w:rFonts w:hint="eastAsia" w:ascii="仿宋" w:hAnsi="仿宋" w:eastAsia="仿宋" w:cs="仿宋"/>
          <w:sz w:val="28"/>
          <w:szCs w:val="28"/>
          <w:lang w:val="en-US" w:eastAsia="zh-CN"/>
        </w:rPr>
        <w:t>《安徽省幼儿园教师保育教育评价指引（试行）》等文件精神，学习</w:t>
      </w:r>
      <w:r>
        <w:rPr>
          <w:rFonts w:hint="default" w:ascii="仿宋" w:hAnsi="仿宋" w:eastAsia="仿宋" w:cs="仿宋"/>
          <w:sz w:val="28"/>
          <w:szCs w:val="28"/>
          <w:lang w:val="en-US" w:eastAsia="zh-CN"/>
        </w:rPr>
        <w:t>不同年龄幼儿身心发展水平、特点与规律，以及促进幼儿全面发展的策略与方法</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幼儿的行为表现</w:t>
      </w:r>
      <w:r>
        <w:rPr>
          <w:rFonts w:hint="eastAsia" w:ascii="仿宋" w:hAnsi="仿宋" w:eastAsia="仿宋" w:cs="仿宋"/>
          <w:sz w:val="28"/>
          <w:szCs w:val="28"/>
          <w:lang w:val="en-US" w:eastAsia="zh-CN"/>
        </w:rPr>
        <w:t>、个体差异以及</w:t>
      </w:r>
      <w:r>
        <w:rPr>
          <w:rFonts w:hint="default" w:ascii="仿宋" w:hAnsi="仿宋" w:eastAsia="仿宋" w:cs="仿宋"/>
          <w:sz w:val="28"/>
          <w:szCs w:val="28"/>
          <w:lang w:val="en-US" w:eastAsia="zh-CN"/>
        </w:rPr>
        <w:t>相应的策略与方法</w:t>
      </w:r>
      <w:r>
        <w:rPr>
          <w:rFonts w:hint="eastAsia" w:ascii="仿宋" w:hAnsi="仿宋" w:eastAsia="仿宋" w:cs="仿宋"/>
          <w:sz w:val="28"/>
          <w:szCs w:val="28"/>
          <w:lang w:val="en-US" w:eastAsia="zh-CN"/>
        </w:rPr>
        <w:t>；</w:t>
      </w:r>
      <w:r>
        <w:rPr>
          <w:rFonts w:hint="eastAsia" w:ascii="仿宋" w:hAnsi="仿宋" w:eastAsia="仿宋" w:cs="仿宋"/>
          <w:sz w:val="28"/>
          <w:szCs w:val="28"/>
          <w:lang w:val="en-US" w:eastAsia="zh-Hans"/>
        </w:rPr>
        <w:t>学习</w:t>
      </w:r>
      <w:r>
        <w:rPr>
          <w:rFonts w:hint="default" w:ascii="仿宋" w:hAnsi="仿宋" w:eastAsia="仿宋" w:cs="仿宋"/>
          <w:sz w:val="28"/>
          <w:szCs w:val="28"/>
          <w:lang w:val="en-US" w:eastAsia="zh-CN"/>
        </w:rPr>
        <w:t>幼儿园环境创设、一日生活安排、游戏与各领域教育教学、保育和班级管理的知识与方法</w:t>
      </w:r>
      <w:r>
        <w:rPr>
          <w:rFonts w:hint="eastAsia" w:ascii="仿宋" w:hAnsi="仿宋" w:eastAsia="仿宋" w:cs="仿宋"/>
          <w:sz w:val="28"/>
          <w:szCs w:val="28"/>
          <w:lang w:val="en-US" w:eastAsia="zh-CN"/>
        </w:rPr>
        <w:t>；</w:t>
      </w:r>
      <w:r>
        <w:rPr>
          <w:rFonts w:hint="eastAsia" w:ascii="仿宋" w:hAnsi="仿宋" w:eastAsia="仿宋" w:cs="仿宋"/>
          <w:sz w:val="28"/>
          <w:szCs w:val="28"/>
          <w:lang w:val="en-US" w:eastAsia="zh-Hans"/>
        </w:rPr>
        <w:t>学习</w:t>
      </w:r>
      <w:r>
        <w:rPr>
          <w:rFonts w:hint="default" w:ascii="仿宋" w:hAnsi="仿宋" w:eastAsia="仿宋" w:cs="仿宋"/>
          <w:sz w:val="28"/>
          <w:szCs w:val="28"/>
          <w:lang w:val="en-US" w:eastAsia="zh-CN"/>
        </w:rPr>
        <w:t>意外事故和危险情况下幼儿安全防护与救助的重要方法</w:t>
      </w:r>
      <w:r>
        <w:rPr>
          <w:rFonts w:hint="eastAsia" w:ascii="仿宋" w:hAnsi="仿宋" w:eastAsia="仿宋" w:cs="仿宋"/>
          <w:sz w:val="28"/>
          <w:szCs w:val="28"/>
          <w:lang w:val="en-US" w:eastAsia="zh-CN"/>
        </w:rPr>
        <w:t>；</w:t>
      </w:r>
      <w:r>
        <w:rPr>
          <w:rFonts w:hint="eastAsia" w:ascii="仿宋" w:hAnsi="仿宋" w:eastAsia="仿宋" w:cs="仿宋"/>
          <w:sz w:val="28"/>
          <w:szCs w:val="28"/>
          <w:lang w:val="en-US" w:eastAsia="zh-Hans"/>
        </w:rPr>
        <w:t>学习</w:t>
      </w:r>
      <w:r>
        <w:rPr>
          <w:rFonts w:hint="default" w:ascii="仿宋" w:hAnsi="仿宋" w:eastAsia="仿宋" w:cs="仿宋"/>
          <w:sz w:val="28"/>
          <w:szCs w:val="28"/>
          <w:lang w:val="en-US" w:eastAsia="zh-CN"/>
        </w:rPr>
        <w:t>0 -3岁婴幼儿保教和幼小衔接的基本要求与基本方法。</w:t>
      </w:r>
    </w:p>
    <w:p>
      <w:pPr>
        <w:widowControl/>
        <w:spacing w:line="560" w:lineRule="exact"/>
        <w:ind w:firstLine="705"/>
        <w:jc w:val="both"/>
        <w:rPr>
          <w:rFonts w:hint="default" w:ascii="仿宋" w:hAnsi="仿宋" w:eastAsia="仿宋" w:cs="仿宋"/>
          <w:sz w:val="28"/>
          <w:szCs w:val="28"/>
          <w:lang w:val="en-US" w:eastAsia="zh-CN"/>
        </w:rPr>
      </w:pPr>
      <w:r>
        <w:rPr>
          <w:rFonts w:hint="default" w:ascii="仿宋" w:hAnsi="仿宋" w:eastAsia="仿宋" w:cs="仿宋"/>
          <w:sz w:val="28"/>
          <w:szCs w:val="28"/>
          <w:lang w:val="en-US" w:eastAsia="zh-Hans"/>
        </w:rPr>
        <w:t>③</w:t>
      </w:r>
      <w:r>
        <w:rPr>
          <w:rFonts w:hint="eastAsia" w:ascii="仿宋" w:hAnsi="仿宋" w:eastAsia="仿宋" w:cs="仿宋"/>
          <w:sz w:val="28"/>
          <w:szCs w:val="28"/>
          <w:lang w:val="en-US" w:eastAsia="zh-CN"/>
        </w:rPr>
        <w:t>专业能力</w:t>
      </w:r>
      <w:r>
        <w:rPr>
          <w:rFonts w:hint="eastAsia" w:ascii="仿宋" w:hAnsi="仿宋" w:eastAsia="仿宋" w:cs="仿宋"/>
          <w:sz w:val="28"/>
          <w:szCs w:val="28"/>
        </w:rPr>
        <w:t>：</w:t>
      </w:r>
      <w:r>
        <w:rPr>
          <w:rFonts w:hint="eastAsia" w:ascii="仿宋" w:hAnsi="仿宋" w:eastAsia="仿宋" w:cs="仿宋"/>
          <w:sz w:val="28"/>
          <w:szCs w:val="28"/>
          <w:lang w:val="en-US" w:eastAsia="zh-CN"/>
        </w:rPr>
        <w:t>突出教师幼儿游戏指导能力的提升，培养教师育德、环境和创设与利用、幼儿一日生活的组织与安排、教育活动的计划与实施、师幼互动、家园共育、教科研、评价反思、课程资源开发与利用等教育教学能力。</w:t>
      </w:r>
    </w:p>
    <w:p>
      <w:pPr>
        <w:widowControl/>
        <w:spacing w:line="560" w:lineRule="exact"/>
        <w:jc w:val="both"/>
        <w:rPr>
          <w:rFonts w:hint="eastAsia" w:ascii="仿宋" w:hAnsi="仿宋" w:eastAsia="仿宋" w:cs="仿宋"/>
          <w:sz w:val="28"/>
          <w:szCs w:val="28"/>
        </w:rPr>
      </w:pPr>
    </w:p>
    <w:p>
      <w:pPr>
        <w:widowControl/>
        <w:spacing w:line="560" w:lineRule="exact"/>
        <w:jc w:val="center"/>
        <w:rPr>
          <w:rFonts w:hint="eastAsia" w:ascii="仿宋" w:hAnsi="仿宋" w:eastAsia="仿宋" w:cs="仿宋"/>
          <w:b/>
          <w:bCs/>
          <w:sz w:val="28"/>
          <w:szCs w:val="28"/>
        </w:rPr>
      </w:pPr>
      <w:r>
        <w:rPr>
          <w:rFonts w:hint="eastAsia" w:ascii="仿宋" w:hAnsi="仿宋" w:eastAsia="仿宋" w:cs="仿宋"/>
          <w:b/>
          <w:bCs/>
          <w:sz w:val="28"/>
          <w:szCs w:val="28"/>
        </w:rPr>
        <w:t>培训采购项目要求</w:t>
      </w:r>
    </w:p>
    <w:p>
      <w:pPr>
        <w:widowControl/>
        <w:spacing w:line="560" w:lineRule="exact"/>
        <w:ind w:firstLine="705"/>
        <w:jc w:val="both"/>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一</w:t>
      </w:r>
      <w:r>
        <w:rPr>
          <w:rFonts w:hint="eastAsia" w:ascii="仿宋" w:hAnsi="仿宋" w:eastAsia="仿宋" w:cs="仿宋"/>
          <w:sz w:val="28"/>
          <w:szCs w:val="28"/>
        </w:rPr>
        <w:t>）服务要求</w:t>
      </w:r>
    </w:p>
    <w:p>
      <w:pPr>
        <w:widowControl/>
        <w:spacing w:line="560" w:lineRule="exact"/>
        <w:ind w:firstLine="705"/>
        <w:jc w:val="both"/>
        <w:rPr>
          <w:rFonts w:hint="eastAsia" w:ascii="仿宋" w:hAnsi="仿宋" w:eastAsia="仿宋" w:cs="仿宋"/>
          <w:sz w:val="28"/>
          <w:szCs w:val="28"/>
        </w:rPr>
      </w:pPr>
      <w:r>
        <w:rPr>
          <w:rFonts w:hint="default" w:ascii="仿宋" w:hAnsi="仿宋" w:eastAsia="仿宋" w:cs="仿宋"/>
          <w:sz w:val="28"/>
          <w:szCs w:val="28"/>
          <w:lang w:eastAsia="zh-CN"/>
        </w:rPr>
        <w:t>1</w:t>
      </w:r>
      <w:r>
        <w:rPr>
          <w:rFonts w:hint="eastAsia" w:ascii="仿宋" w:hAnsi="仿宋" w:eastAsia="仿宋" w:cs="仿宋"/>
          <w:sz w:val="28"/>
          <w:szCs w:val="28"/>
          <w:lang w:val="en-US" w:eastAsia="zh-CN"/>
        </w:rPr>
        <w:t xml:space="preserve">.贯彻《教育部财政部关于实施中小学幼儿园教师国家级培训计划（2021-2025）的通知》（教师函〔2021〕4 号）精神，根据教育部和安徽省关于中小学教师培训课程指导标准为培训要求，以教师培训者胜任力结构要素，系统设计“一德两专，三位一体”课程体系（“一德”，师德为先，突出思想政治素质和职业道德修养。“两专”，即专业理论和专业技能），聚焦关键知识和关键能力培养。围绕教育改革与发展前沿、依法执教、核心素养下的有效教学、基于积极心理状态下的师生交往、基于学生视角的有效课堂研究、课堂教学、教学环节、基于互联网的教学模式的研究等设计方案。 </w:t>
      </w:r>
    </w:p>
    <w:p>
      <w:pPr>
        <w:widowControl/>
        <w:spacing w:line="560" w:lineRule="exact"/>
        <w:ind w:firstLine="705"/>
        <w:jc w:val="both"/>
        <w:rPr>
          <w:rFonts w:hint="eastAsia" w:ascii="仿宋" w:hAnsi="仿宋" w:eastAsia="仿宋" w:cs="仿宋"/>
          <w:sz w:val="28"/>
          <w:szCs w:val="28"/>
        </w:rPr>
      </w:pPr>
      <w:r>
        <w:rPr>
          <w:rFonts w:hint="default" w:ascii="仿宋" w:hAnsi="仿宋" w:eastAsia="仿宋" w:cs="仿宋"/>
          <w:sz w:val="28"/>
          <w:szCs w:val="28"/>
          <w:lang w:eastAsia="zh-CN"/>
        </w:rPr>
        <w:t>2</w:t>
      </w:r>
      <w:r>
        <w:rPr>
          <w:rFonts w:hint="eastAsia" w:ascii="仿宋" w:hAnsi="仿宋" w:eastAsia="仿宋" w:cs="仿宋"/>
          <w:sz w:val="28"/>
          <w:szCs w:val="28"/>
          <w:lang w:val="en-US" w:eastAsia="zh-CN"/>
        </w:rPr>
        <w:t xml:space="preserve">.集中学习培训师资团队中，知名专家和正高级技术职称专业人员所占比例 30%以上。 </w:t>
      </w:r>
    </w:p>
    <w:p>
      <w:pPr>
        <w:widowControl/>
        <w:spacing w:line="560" w:lineRule="exact"/>
        <w:ind w:firstLine="705"/>
        <w:jc w:val="both"/>
        <w:rPr>
          <w:rFonts w:hint="eastAsia" w:ascii="仿宋" w:hAnsi="仿宋" w:eastAsia="仿宋" w:cs="仿宋"/>
          <w:sz w:val="28"/>
          <w:szCs w:val="28"/>
        </w:rPr>
      </w:pPr>
      <w:r>
        <w:rPr>
          <w:rFonts w:hint="default" w:ascii="仿宋" w:hAnsi="仿宋" w:eastAsia="仿宋" w:cs="仿宋"/>
          <w:sz w:val="28"/>
          <w:szCs w:val="28"/>
          <w:lang w:eastAsia="zh-CN"/>
        </w:rPr>
        <w:t>3</w:t>
      </w:r>
      <w:r>
        <w:rPr>
          <w:rFonts w:hint="eastAsia" w:ascii="仿宋" w:hAnsi="仿宋" w:eastAsia="仿宋" w:cs="仿宋"/>
          <w:sz w:val="28"/>
          <w:szCs w:val="28"/>
          <w:lang w:val="en-US" w:eastAsia="zh-CN"/>
        </w:rPr>
        <w:t>.住宿房间为普通标间；住宿地点距离集中面授地点步行时间不超过 15 分钟。中餐和晚餐伙食费不低于 100 元/人/天（早餐包含在房费中）</w:t>
      </w:r>
      <w:r>
        <w:rPr>
          <w:rFonts w:hint="eastAsia" w:ascii="仿宋" w:hAnsi="仿宋" w:eastAsia="仿宋" w:cs="仿宋"/>
          <w:sz w:val="28"/>
          <w:szCs w:val="28"/>
          <w:lang w:eastAsia="zh-CN"/>
        </w:rPr>
        <w:t>。</w:t>
      </w:r>
    </w:p>
    <w:p>
      <w:pPr>
        <w:widowControl/>
        <w:spacing w:line="560" w:lineRule="exact"/>
        <w:ind w:firstLine="705"/>
        <w:jc w:val="both"/>
        <w:rPr>
          <w:rFonts w:hint="eastAsia" w:ascii="仿宋" w:hAnsi="仿宋" w:eastAsia="仿宋" w:cs="仿宋"/>
          <w:sz w:val="28"/>
          <w:szCs w:val="28"/>
        </w:rPr>
      </w:pPr>
      <w:r>
        <w:rPr>
          <w:rFonts w:hint="default" w:ascii="仿宋" w:hAnsi="仿宋" w:eastAsia="仿宋" w:cs="仿宋"/>
          <w:sz w:val="28"/>
          <w:szCs w:val="28"/>
          <w:lang w:eastAsia="zh-CN"/>
        </w:rPr>
        <w:t>4</w:t>
      </w:r>
      <w:r>
        <w:rPr>
          <w:rFonts w:hint="eastAsia" w:ascii="仿宋" w:hAnsi="仿宋" w:eastAsia="仿宋" w:cs="仿宋"/>
          <w:sz w:val="28"/>
          <w:szCs w:val="28"/>
          <w:lang w:val="en-US" w:eastAsia="zh-CN"/>
        </w:rPr>
        <w:t>.学员往返交通费回单位报销。培训结束并经采购方验收合格后一次性付清费用。</w:t>
      </w:r>
    </w:p>
    <w:p>
      <w:pPr>
        <w:widowControl/>
        <w:spacing w:line="560" w:lineRule="exact"/>
        <w:ind w:firstLine="705"/>
        <w:jc w:val="both"/>
        <w:rPr>
          <w:rFonts w:hint="eastAsia" w:ascii="仿宋" w:hAnsi="仿宋" w:eastAsia="仿宋" w:cs="仿宋"/>
          <w:sz w:val="28"/>
          <w:szCs w:val="28"/>
        </w:rPr>
      </w:pPr>
      <w:r>
        <w:rPr>
          <w:rFonts w:hint="default" w:ascii="仿宋" w:hAnsi="仿宋" w:eastAsia="仿宋" w:cs="仿宋"/>
          <w:sz w:val="28"/>
          <w:szCs w:val="28"/>
          <w:lang w:eastAsia="zh-CN"/>
        </w:rPr>
        <w:t>5</w:t>
      </w:r>
      <w:r>
        <w:rPr>
          <w:rFonts w:hint="eastAsia" w:ascii="仿宋" w:hAnsi="仿宋" w:eastAsia="仿宋" w:cs="仿宋"/>
          <w:sz w:val="28"/>
          <w:szCs w:val="28"/>
          <w:lang w:val="en-US" w:eastAsia="zh-CN"/>
        </w:rPr>
        <w:t xml:space="preserve">.参训学员按要求学完全部培训任务，经考核合格颁发结业证书，表现突出的颁发优秀学员证书。 </w:t>
      </w:r>
    </w:p>
    <w:p>
      <w:pPr>
        <w:widowControl/>
        <w:spacing w:line="560" w:lineRule="exact"/>
        <w:ind w:firstLine="705"/>
        <w:jc w:val="both"/>
        <w:rPr>
          <w:rFonts w:hint="eastAsia" w:ascii="仿宋" w:hAnsi="仿宋" w:eastAsia="仿宋" w:cs="仿宋"/>
          <w:sz w:val="28"/>
          <w:szCs w:val="28"/>
          <w:lang w:val="en-US" w:eastAsia="zh-CN"/>
        </w:rPr>
      </w:pPr>
      <w:r>
        <w:rPr>
          <w:rFonts w:hint="default" w:ascii="仿宋" w:hAnsi="仿宋" w:eastAsia="仿宋" w:cs="仿宋"/>
          <w:sz w:val="28"/>
          <w:szCs w:val="28"/>
          <w:lang w:eastAsia="zh-CN"/>
        </w:rPr>
        <w:t>6</w:t>
      </w:r>
      <w:r>
        <w:rPr>
          <w:rFonts w:hint="eastAsia" w:ascii="仿宋" w:hAnsi="仿宋" w:eastAsia="仿宋" w:cs="仿宋"/>
          <w:sz w:val="28"/>
          <w:szCs w:val="28"/>
          <w:lang w:val="en-US" w:eastAsia="zh-CN"/>
        </w:rPr>
        <w:t>.全过程如发现成交机构和实施机构不是同一个机构的，采购人不予付费。</w:t>
      </w:r>
    </w:p>
    <w:p>
      <w:pPr>
        <w:widowControl/>
        <w:spacing w:line="560" w:lineRule="exact"/>
        <w:ind w:firstLine="705"/>
        <w:jc w:val="both"/>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7</w:t>
      </w:r>
      <w:r>
        <w:rPr>
          <w:rFonts w:hint="eastAsia" w:ascii="仿宋" w:hAnsi="仿宋" w:eastAsia="仿宋" w:cs="仿宋"/>
          <w:sz w:val="28"/>
          <w:szCs w:val="28"/>
          <w:lang w:val="en-US" w:eastAsia="zh-CN"/>
        </w:rPr>
        <w:t>.合同履行期限服务期为3年，</w:t>
      </w:r>
      <w:r>
        <w:rPr>
          <w:rFonts w:hint="eastAsia" w:ascii="仿宋" w:hAnsi="仿宋" w:eastAsia="仿宋" w:cs="仿宋"/>
          <w:sz w:val="28"/>
          <w:szCs w:val="28"/>
          <w:lang w:val="en-US" w:eastAsia="zh-Hans"/>
        </w:rPr>
        <w:t>每年</w:t>
      </w:r>
      <w:r>
        <w:rPr>
          <w:rFonts w:hint="default" w:ascii="仿宋" w:hAnsi="仿宋" w:eastAsia="仿宋" w:cs="仿宋"/>
          <w:sz w:val="28"/>
          <w:szCs w:val="28"/>
          <w:lang w:val="en-US" w:eastAsia="zh-Hans"/>
        </w:rPr>
        <w:t>25</w:t>
      </w:r>
      <w:r>
        <w:rPr>
          <w:rFonts w:hint="eastAsia" w:ascii="仿宋" w:hAnsi="仿宋" w:eastAsia="仿宋" w:cs="仿宋"/>
          <w:sz w:val="28"/>
          <w:szCs w:val="28"/>
          <w:lang w:val="en-US" w:eastAsia="zh-Hans"/>
        </w:rPr>
        <w:t>万</w:t>
      </w:r>
      <w:r>
        <w:rPr>
          <w:rFonts w:hint="eastAsia" w:ascii="仿宋" w:hAnsi="仿宋" w:eastAsia="仿宋" w:cs="仿宋"/>
          <w:sz w:val="28"/>
          <w:szCs w:val="28"/>
          <w:lang w:val="en-US" w:eastAsia="zh-CN"/>
        </w:rPr>
        <w:t>，在年度预算能保障的前提下，在3年服务周期内，未发生较大事故，经</w:t>
      </w:r>
      <w:r>
        <w:rPr>
          <w:rFonts w:hint="eastAsia" w:ascii="仿宋" w:hAnsi="仿宋" w:eastAsia="仿宋" w:cs="仿宋"/>
          <w:sz w:val="28"/>
          <w:szCs w:val="28"/>
          <w:lang w:val="en-US" w:eastAsia="zh-Hans"/>
        </w:rPr>
        <w:t>淮北市教育局</w:t>
      </w:r>
      <w:r>
        <w:rPr>
          <w:rFonts w:hint="eastAsia" w:ascii="仿宋" w:hAnsi="仿宋" w:eastAsia="仿宋" w:cs="仿宋"/>
          <w:sz w:val="28"/>
          <w:szCs w:val="28"/>
          <w:lang w:val="en-US" w:eastAsia="zh-CN"/>
        </w:rPr>
        <w:t>年度考核合格后，第二、三年不再招标，由本年度中标人直接续签培训合同。年度绩效考核不合格的培训机构，</w:t>
      </w:r>
      <w:r>
        <w:rPr>
          <w:rFonts w:hint="eastAsia" w:ascii="仿宋" w:hAnsi="仿宋" w:eastAsia="仿宋" w:cs="仿宋"/>
          <w:sz w:val="28"/>
          <w:szCs w:val="28"/>
          <w:lang w:val="en-US" w:eastAsia="zh-Hans"/>
        </w:rPr>
        <w:t>淮北</w:t>
      </w:r>
      <w:r>
        <w:rPr>
          <w:rFonts w:hint="default" w:ascii="仿宋" w:hAnsi="仿宋" w:eastAsia="仿宋" w:cs="仿宋"/>
          <w:sz w:val="28"/>
          <w:szCs w:val="28"/>
          <w:lang w:val="en-US" w:eastAsia="zh-CN"/>
        </w:rPr>
        <w:t>市教育局</w:t>
      </w:r>
      <w:r>
        <w:rPr>
          <w:rFonts w:hint="eastAsia" w:ascii="仿宋" w:hAnsi="仿宋" w:eastAsia="仿宋" w:cs="仿宋"/>
          <w:sz w:val="28"/>
          <w:szCs w:val="28"/>
          <w:lang w:val="en-US" w:eastAsia="zh-CN"/>
        </w:rPr>
        <w:t>有权终止合作。</w:t>
      </w:r>
    </w:p>
    <w:p>
      <w:pPr>
        <w:widowControl/>
        <w:spacing w:line="560" w:lineRule="exact"/>
        <w:ind w:firstLine="705"/>
        <w:jc w:val="both"/>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二</w:t>
      </w:r>
      <w:r>
        <w:rPr>
          <w:rFonts w:hint="eastAsia" w:ascii="仿宋" w:hAnsi="仿宋" w:eastAsia="仿宋" w:cs="仿宋"/>
          <w:sz w:val="28"/>
          <w:szCs w:val="28"/>
        </w:rPr>
        <w:t>）服务质量、安全及验收要求</w:t>
      </w:r>
    </w:p>
    <w:p>
      <w:pPr>
        <w:widowControl/>
        <w:spacing w:line="560" w:lineRule="exact"/>
        <w:ind w:firstLine="705"/>
        <w:jc w:val="both"/>
        <w:rPr>
          <w:rFonts w:hint="default" w:ascii="仿宋" w:hAnsi="仿宋" w:eastAsia="仿宋" w:cs="仿宋"/>
          <w:sz w:val="28"/>
          <w:szCs w:val="28"/>
          <w:lang w:eastAsia="zh-CN"/>
        </w:rPr>
      </w:pPr>
      <w:r>
        <w:rPr>
          <w:rFonts w:hint="default" w:ascii="仿宋" w:hAnsi="仿宋" w:eastAsia="仿宋" w:cs="仿宋"/>
          <w:sz w:val="28"/>
          <w:szCs w:val="28"/>
          <w:lang w:eastAsia="zh-CN"/>
        </w:rPr>
        <w:t>1</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 xml:space="preserve">投标人运用信息化平台，做好培训前的调研，收集整理学员的培训需求、问题清单等材料，并通过多样化的形式，对培训需求作出回应。 </w:t>
      </w:r>
    </w:p>
    <w:p>
      <w:pPr>
        <w:widowControl/>
        <w:spacing w:line="560" w:lineRule="exact"/>
        <w:ind w:firstLine="705"/>
        <w:jc w:val="both"/>
        <w:rPr>
          <w:rFonts w:hint="default" w:ascii="仿宋" w:hAnsi="仿宋" w:eastAsia="仿宋" w:cs="仿宋"/>
          <w:sz w:val="28"/>
          <w:szCs w:val="28"/>
          <w:lang w:eastAsia="zh-CN"/>
        </w:rPr>
      </w:pPr>
      <w:r>
        <w:rPr>
          <w:rFonts w:hint="default" w:ascii="仿宋" w:hAnsi="仿宋" w:eastAsia="仿宋" w:cs="仿宋"/>
          <w:sz w:val="28"/>
          <w:szCs w:val="28"/>
          <w:lang w:eastAsia="zh-CN"/>
        </w:rPr>
        <w:t>2</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鼓励投标单位通过培训项目，利用二到三年时间，开展相关专题或课题的研究，凝练特定的培训成果。</w:t>
      </w:r>
    </w:p>
    <w:p>
      <w:pPr>
        <w:widowControl/>
        <w:spacing w:line="560" w:lineRule="exact"/>
        <w:ind w:firstLine="705"/>
        <w:jc w:val="both"/>
        <w:rPr>
          <w:rFonts w:hint="default" w:ascii="仿宋" w:hAnsi="仿宋" w:eastAsia="仿宋" w:cs="仿宋"/>
          <w:sz w:val="28"/>
          <w:szCs w:val="28"/>
          <w:lang w:eastAsia="zh-CN"/>
        </w:rPr>
      </w:pPr>
      <w:r>
        <w:rPr>
          <w:rFonts w:hint="default" w:ascii="仿宋" w:hAnsi="仿宋" w:eastAsia="仿宋" w:cs="仿宋"/>
          <w:sz w:val="28"/>
          <w:szCs w:val="28"/>
          <w:lang w:eastAsia="zh-CN"/>
        </w:rPr>
        <w:t>3</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 xml:space="preserve">班级管理实行双班主任制。培训单位选派有丰富管理经验和专业特长的人员担任专职班主任。每个培训班需安排学习班主任和生活班主任，学习班主任负责学员考勤考评、教学活动组织、学习情况记录、简报编辑制作等学习和宣传工作,负责组织学员对授课教师的授课质量具有一定形式的及时测评和考核；生活班主任负责学员接送、餐饮、住宿、医疗、保卫等后勤服务工作。成立班委会，协助班主任做好班级教学管理、生活管理和考核评价等工作。 </w:t>
      </w:r>
    </w:p>
    <w:p>
      <w:pPr>
        <w:widowControl/>
        <w:spacing w:line="560" w:lineRule="exact"/>
        <w:ind w:firstLine="705"/>
        <w:jc w:val="both"/>
        <w:rPr>
          <w:rFonts w:hint="default" w:ascii="仿宋" w:hAnsi="仿宋" w:eastAsia="仿宋" w:cs="仿宋"/>
          <w:sz w:val="28"/>
          <w:szCs w:val="28"/>
          <w:lang w:eastAsia="zh-CN"/>
        </w:rPr>
      </w:pPr>
      <w:r>
        <w:rPr>
          <w:rFonts w:hint="default" w:ascii="仿宋" w:hAnsi="仿宋" w:eastAsia="仿宋" w:cs="仿宋"/>
          <w:sz w:val="28"/>
          <w:szCs w:val="28"/>
          <w:lang w:eastAsia="zh-CN"/>
        </w:rPr>
        <w:t>4</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 xml:space="preserve">投标人要制定具体措施，切实做好培训中新冠疫情常态化防控和应急预案以及其他各项安全保障工作，必要时采用同步在线培训、异步在线培训和岗位实践相结合的混合式在线培训模式。 </w:t>
      </w:r>
    </w:p>
    <w:p>
      <w:pPr>
        <w:widowControl/>
        <w:spacing w:line="560" w:lineRule="exact"/>
        <w:ind w:firstLine="705"/>
        <w:jc w:val="both"/>
        <w:rPr>
          <w:rFonts w:hint="default" w:ascii="仿宋" w:hAnsi="仿宋" w:eastAsia="仿宋" w:cs="仿宋"/>
          <w:sz w:val="28"/>
          <w:szCs w:val="28"/>
          <w:lang w:eastAsia="zh-CN"/>
        </w:rPr>
      </w:pPr>
      <w:r>
        <w:rPr>
          <w:rFonts w:hint="default" w:ascii="仿宋" w:hAnsi="仿宋" w:eastAsia="仿宋" w:cs="仿宋"/>
          <w:sz w:val="28"/>
          <w:szCs w:val="28"/>
          <w:lang w:eastAsia="zh-CN"/>
        </w:rPr>
        <w:t>5</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 xml:space="preserve">绩效评估。培训单位自评，每年培训结束后，各培训单位需提交 1 份自评报告，1 份培训需求调查报告，分阶段培训简报若干份，1 份授课专家评价报告，1 本参训学员成果汇编。 </w:t>
      </w:r>
    </w:p>
    <w:p>
      <w:pPr>
        <w:widowControl/>
        <w:spacing w:line="560" w:lineRule="exact"/>
        <w:ind w:firstLine="705"/>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w:t>
      </w:r>
      <w:r>
        <w:rPr>
          <w:rFonts w:hint="default" w:ascii="仿宋" w:hAnsi="仿宋" w:eastAsia="仿宋" w:cs="仿宋"/>
          <w:sz w:val="28"/>
          <w:szCs w:val="28"/>
          <w:lang w:val="en-US" w:eastAsia="zh-CN"/>
        </w:rPr>
        <w:t>项目验收。培训单位需要提供汇编材料给采购人，按下面目录：</w:t>
      </w:r>
    </w:p>
    <w:p>
      <w:pPr>
        <w:widowControl/>
        <w:spacing w:line="560" w:lineRule="exact"/>
        <w:ind w:firstLine="705"/>
        <w:jc w:val="both"/>
        <w:rPr>
          <w:rFonts w:hint="default" w:ascii="仿宋" w:hAnsi="仿宋" w:eastAsia="仿宋" w:cs="仿宋"/>
          <w:sz w:val="28"/>
          <w:szCs w:val="28"/>
          <w:lang w:eastAsia="zh-CN"/>
        </w:rPr>
      </w:pPr>
      <w:r>
        <w:rPr>
          <w:rFonts w:hint="default" w:ascii="仿宋" w:hAnsi="仿宋" w:eastAsia="仿宋" w:cs="仿宋"/>
          <w:sz w:val="28"/>
          <w:szCs w:val="28"/>
          <w:lang w:val="en-US" w:eastAsia="zh-CN"/>
        </w:rPr>
        <w:t>（1）总体情况介绍</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 xml:space="preserve">（2）采购合同；（3）开班通知；（4）课程安排；（5）签到表；（6）简报或报道；（7）意见反馈；（8）项目特色亮点；（9）相关制度及其它。其中，（9）相关制度及其它，可以有学员手册内容、部分教师上课课件、培训的部分照片（合影）或独立的制度。 </w:t>
      </w:r>
    </w:p>
    <w:p>
      <w:pPr>
        <w:widowControl/>
        <w:spacing w:line="560" w:lineRule="exact"/>
        <w:ind w:firstLine="705"/>
        <w:jc w:val="both"/>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三）其他要求</w:t>
      </w:r>
    </w:p>
    <w:p>
      <w:pPr>
        <w:widowControl/>
        <w:spacing w:line="560" w:lineRule="exact"/>
        <w:ind w:firstLine="705"/>
        <w:jc w:val="both"/>
        <w:rPr>
          <w:rFonts w:hint="eastAsia" w:ascii="仿宋" w:hAnsi="仿宋" w:eastAsia="仿宋" w:cs="仿宋"/>
          <w:sz w:val="28"/>
          <w:szCs w:val="28"/>
        </w:rPr>
      </w:pPr>
      <w:r>
        <w:rPr>
          <w:rFonts w:hint="eastAsia" w:ascii="仿宋" w:hAnsi="仿宋" w:eastAsia="仿宋" w:cs="仿宋"/>
          <w:sz w:val="28"/>
          <w:szCs w:val="28"/>
        </w:rPr>
        <w:t>投标人必须认真阅读和充分理解本培训项目的招标公告，并向</w:t>
      </w:r>
      <w:r>
        <w:rPr>
          <w:rFonts w:hint="eastAsia" w:ascii="仿宋" w:hAnsi="仿宋" w:eastAsia="仿宋" w:cs="仿宋"/>
          <w:sz w:val="28"/>
          <w:szCs w:val="28"/>
          <w:lang w:val="en-US" w:eastAsia="zh-CN"/>
        </w:rPr>
        <w:t>淮北市</w:t>
      </w:r>
      <w:r>
        <w:rPr>
          <w:rFonts w:hint="eastAsia" w:ascii="仿宋" w:hAnsi="仿宋" w:eastAsia="仿宋" w:cs="仿宋"/>
          <w:sz w:val="28"/>
          <w:szCs w:val="28"/>
        </w:rPr>
        <w:t>教育局沟通了解培训目标与需求，实地调研沟通、推进方式和活动预期达成的效果等，对本公告有任何疑问，应及时联系。投标人应编制投标文件一式叁份，其中正本一份和副本贰份，投标文件的副本可采用正本的复印件。每套投标文件须清楚地标明“正本”、“副本”。若副本与正本不符，以正本为准。</w:t>
      </w:r>
    </w:p>
    <w:p>
      <w:pPr>
        <w:widowControl/>
        <w:spacing w:line="560" w:lineRule="exact"/>
        <w:ind w:firstLine="705"/>
        <w:jc w:val="both"/>
        <w:rPr>
          <w:rFonts w:hint="eastAsia" w:ascii="仿宋" w:hAnsi="仿宋" w:eastAsia="仿宋" w:cs="仿宋"/>
          <w:sz w:val="28"/>
          <w:szCs w:val="28"/>
        </w:rPr>
      </w:pPr>
      <w:r>
        <w:rPr>
          <w:rFonts w:hint="eastAsia" w:ascii="仿宋" w:hAnsi="仿宋" w:eastAsia="仿宋" w:cs="仿宋"/>
          <w:sz w:val="28"/>
          <w:szCs w:val="28"/>
        </w:rPr>
        <w:t>可参考下面目录编制投标文件。</w:t>
      </w:r>
    </w:p>
    <w:tbl>
      <w:tblPr>
        <w:tblStyle w:val="17"/>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822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jc w:val="center"/>
        </w:trPr>
        <w:tc>
          <w:tcPr>
            <w:tcW w:w="822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widowControl/>
              <w:numPr>
                <w:ilvl w:val="0"/>
                <w:numId w:val="1"/>
              </w:numPr>
              <w:spacing w:line="560" w:lineRule="exact"/>
              <w:ind w:firstLine="705"/>
              <w:jc w:val="both"/>
              <w:rPr>
                <w:rFonts w:hint="eastAsia" w:ascii="仿宋" w:hAnsi="仿宋" w:eastAsia="仿宋" w:cs="仿宋"/>
                <w:sz w:val="28"/>
                <w:szCs w:val="28"/>
                <w:lang w:val="en-US" w:eastAsia="zh-Hans"/>
              </w:rPr>
            </w:pPr>
            <w:r>
              <w:rPr>
                <w:rFonts w:hint="eastAsia" w:ascii="仿宋" w:hAnsi="仿宋" w:eastAsia="仿宋" w:cs="仿宋"/>
                <w:sz w:val="28"/>
                <w:szCs w:val="28"/>
                <w:lang w:val="en-US" w:eastAsia="zh-CN"/>
              </w:rPr>
              <w:t>报价</w:t>
            </w:r>
            <w:r>
              <w:rPr>
                <w:rFonts w:hint="eastAsia" w:ascii="仿宋" w:hAnsi="仿宋" w:eastAsia="仿宋" w:cs="仿宋"/>
                <w:sz w:val="28"/>
                <w:szCs w:val="28"/>
                <w:lang w:val="en-US" w:eastAsia="zh-Hans"/>
              </w:rPr>
              <w:t>函</w:t>
            </w:r>
          </w:p>
          <w:p>
            <w:pPr>
              <w:widowControl/>
              <w:numPr>
                <w:ilvl w:val="0"/>
                <w:numId w:val="1"/>
              </w:numPr>
              <w:spacing w:line="560" w:lineRule="exact"/>
              <w:ind w:firstLine="705"/>
              <w:jc w:val="both"/>
              <w:rPr>
                <w:rFonts w:hint="eastAsia" w:ascii="仿宋" w:hAnsi="仿宋" w:eastAsia="仿宋" w:cs="仿宋"/>
                <w:sz w:val="28"/>
                <w:szCs w:val="28"/>
                <w:lang w:val="en-US" w:eastAsia="zh-Hans"/>
              </w:rPr>
            </w:pPr>
            <w:r>
              <w:rPr>
                <w:rFonts w:hint="eastAsia" w:ascii="仿宋" w:hAnsi="仿宋" w:eastAsia="仿宋" w:cs="仿宋"/>
                <w:sz w:val="28"/>
                <w:szCs w:val="28"/>
                <w:lang w:val="en-US" w:eastAsia="zh-CN"/>
              </w:rPr>
              <w:t xml:space="preserve">投标人诚信承诺书 （投标人可自行制作格式） </w:t>
            </w:r>
          </w:p>
          <w:p>
            <w:pPr>
              <w:widowControl/>
              <w:spacing w:line="560" w:lineRule="exact"/>
              <w:ind w:firstLine="705"/>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三、服务承诺 （投标人可自行制作格式） </w:t>
            </w:r>
          </w:p>
          <w:p>
            <w:pPr>
              <w:widowControl/>
              <w:spacing w:line="560" w:lineRule="exact"/>
              <w:ind w:firstLine="705"/>
              <w:jc w:val="both"/>
              <w:rPr>
                <w:rFonts w:hint="eastAsia" w:ascii="仿宋" w:hAnsi="仿宋" w:eastAsia="仿宋" w:cs="仿宋"/>
                <w:sz w:val="28"/>
                <w:szCs w:val="28"/>
                <w:lang w:val="en-US" w:eastAsia="zh-Hans"/>
              </w:rPr>
            </w:pPr>
            <w:r>
              <w:rPr>
                <w:rFonts w:hint="eastAsia" w:ascii="仿宋" w:hAnsi="仿宋" w:eastAsia="仿宋" w:cs="仿宋"/>
                <w:sz w:val="28"/>
                <w:szCs w:val="28"/>
                <w:lang w:val="en-US" w:eastAsia="zh-Hans"/>
              </w:rPr>
              <w:t>四</w:t>
            </w:r>
            <w:r>
              <w:rPr>
                <w:rFonts w:hint="eastAsia" w:ascii="仿宋" w:hAnsi="仿宋" w:eastAsia="仿宋" w:cs="仿宋"/>
                <w:sz w:val="28"/>
                <w:szCs w:val="28"/>
                <w:lang w:val="en-US" w:eastAsia="zh-CN"/>
              </w:rPr>
              <w:t xml:space="preserve">、无重大违法记录声明函、无不良信用记录声明函 </w:t>
            </w:r>
          </w:p>
          <w:p>
            <w:pPr>
              <w:widowControl/>
              <w:spacing w:line="560" w:lineRule="exact"/>
              <w:ind w:firstLine="705"/>
              <w:jc w:val="both"/>
              <w:rPr>
                <w:rFonts w:hint="eastAsia" w:ascii="仿宋" w:hAnsi="仿宋" w:eastAsia="仿宋" w:cs="仿宋"/>
                <w:sz w:val="28"/>
                <w:szCs w:val="28"/>
                <w:lang w:val="en-US" w:eastAsia="zh-Hans"/>
              </w:rPr>
            </w:pPr>
            <w:r>
              <w:rPr>
                <w:rFonts w:hint="eastAsia" w:ascii="仿宋" w:hAnsi="仿宋" w:eastAsia="仿宋" w:cs="仿宋"/>
                <w:sz w:val="28"/>
                <w:szCs w:val="28"/>
                <w:lang w:val="en-US" w:eastAsia="zh-Hans"/>
              </w:rPr>
              <w:t>五</w:t>
            </w:r>
            <w:r>
              <w:rPr>
                <w:rFonts w:hint="eastAsia" w:ascii="仿宋" w:hAnsi="仿宋" w:eastAsia="仿宋" w:cs="仿宋"/>
                <w:sz w:val="28"/>
                <w:szCs w:val="28"/>
                <w:lang w:val="en-US" w:eastAsia="zh-CN"/>
              </w:rPr>
              <w:t xml:space="preserve">、法定代表人授权委托书 （投标人可自行制作格式） </w:t>
            </w:r>
          </w:p>
          <w:p>
            <w:pPr>
              <w:widowControl/>
              <w:spacing w:line="560" w:lineRule="exact"/>
              <w:ind w:firstLine="705"/>
              <w:jc w:val="both"/>
              <w:rPr>
                <w:rFonts w:hint="eastAsia" w:ascii="仿宋" w:hAnsi="仿宋" w:eastAsia="仿宋" w:cs="仿宋"/>
                <w:sz w:val="28"/>
                <w:szCs w:val="28"/>
                <w:lang w:val="en-US" w:eastAsia="zh-Hans"/>
              </w:rPr>
            </w:pPr>
            <w:r>
              <w:rPr>
                <w:rFonts w:hint="eastAsia" w:ascii="仿宋" w:hAnsi="仿宋" w:eastAsia="仿宋" w:cs="仿宋"/>
                <w:sz w:val="28"/>
                <w:szCs w:val="28"/>
                <w:lang w:val="en-US" w:eastAsia="zh-Hans"/>
              </w:rPr>
              <w:t>六</w:t>
            </w:r>
            <w:r>
              <w:rPr>
                <w:rFonts w:hint="eastAsia" w:ascii="仿宋" w:hAnsi="仿宋" w:eastAsia="仿宋" w:cs="仿宋"/>
                <w:sz w:val="28"/>
                <w:szCs w:val="28"/>
                <w:lang w:val="en-US" w:eastAsia="zh-CN"/>
              </w:rPr>
              <w:t xml:space="preserve">、投标分项报价表 （投标人可自行制作格式） </w:t>
            </w:r>
          </w:p>
          <w:p>
            <w:pPr>
              <w:widowControl/>
              <w:spacing w:line="560" w:lineRule="exact"/>
              <w:ind w:firstLine="705"/>
              <w:jc w:val="both"/>
              <w:rPr>
                <w:rFonts w:hint="eastAsia" w:ascii="仿宋" w:hAnsi="仿宋" w:eastAsia="仿宋" w:cs="仿宋"/>
                <w:sz w:val="28"/>
                <w:szCs w:val="28"/>
                <w:lang w:val="en-US" w:eastAsia="zh-Hans"/>
              </w:rPr>
            </w:pPr>
            <w:r>
              <w:rPr>
                <w:rFonts w:hint="eastAsia" w:ascii="仿宋" w:hAnsi="仿宋" w:eastAsia="仿宋" w:cs="仿宋"/>
                <w:sz w:val="28"/>
                <w:szCs w:val="28"/>
                <w:lang w:val="en-US" w:eastAsia="zh-Hans"/>
              </w:rPr>
              <w:t>七</w:t>
            </w:r>
            <w:r>
              <w:rPr>
                <w:rFonts w:hint="eastAsia" w:ascii="仿宋" w:hAnsi="仿宋" w:eastAsia="仿宋" w:cs="仿宋"/>
                <w:sz w:val="28"/>
                <w:szCs w:val="28"/>
                <w:lang w:val="en-US" w:eastAsia="zh-CN"/>
              </w:rPr>
              <w:t xml:space="preserve">、投标响应表 （投标人可自行制作格式） </w:t>
            </w:r>
          </w:p>
          <w:p>
            <w:pPr>
              <w:widowControl/>
              <w:spacing w:line="560" w:lineRule="exact"/>
              <w:ind w:firstLine="705"/>
              <w:jc w:val="both"/>
              <w:rPr>
                <w:rFonts w:hint="eastAsia" w:ascii="仿宋" w:hAnsi="仿宋" w:eastAsia="仿宋" w:cs="仿宋"/>
                <w:sz w:val="28"/>
                <w:szCs w:val="28"/>
                <w:lang w:val="en-US" w:eastAsia="zh-Hans"/>
              </w:rPr>
            </w:pPr>
            <w:r>
              <w:rPr>
                <w:rFonts w:hint="eastAsia" w:ascii="仿宋" w:hAnsi="仿宋" w:eastAsia="仿宋" w:cs="仿宋"/>
                <w:sz w:val="28"/>
                <w:szCs w:val="28"/>
                <w:lang w:val="en-US" w:eastAsia="zh-Hans"/>
              </w:rPr>
              <w:t>八</w:t>
            </w:r>
            <w:r>
              <w:rPr>
                <w:rFonts w:hint="eastAsia" w:ascii="仿宋" w:hAnsi="仿宋" w:eastAsia="仿宋" w:cs="仿宋"/>
                <w:sz w:val="28"/>
                <w:szCs w:val="28"/>
                <w:lang w:val="en-US" w:eastAsia="zh-CN"/>
              </w:rPr>
              <w:t xml:space="preserve">、人员配备 （投标人可自行制作格式） </w:t>
            </w:r>
          </w:p>
          <w:p>
            <w:pPr>
              <w:widowControl/>
              <w:spacing w:line="560" w:lineRule="exact"/>
              <w:ind w:firstLine="705"/>
              <w:jc w:val="both"/>
              <w:rPr>
                <w:rFonts w:hint="eastAsia" w:ascii="仿宋" w:hAnsi="仿宋" w:eastAsia="仿宋" w:cs="仿宋"/>
                <w:sz w:val="28"/>
                <w:szCs w:val="28"/>
                <w:lang w:val="en-US" w:eastAsia="zh-Hans"/>
              </w:rPr>
            </w:pPr>
            <w:r>
              <w:rPr>
                <w:rFonts w:hint="eastAsia" w:ascii="仿宋" w:hAnsi="仿宋" w:eastAsia="仿宋" w:cs="仿宋"/>
                <w:sz w:val="28"/>
                <w:szCs w:val="28"/>
                <w:lang w:val="en-US" w:eastAsia="zh-Hans"/>
              </w:rPr>
              <w:t>九</w:t>
            </w:r>
            <w:r>
              <w:rPr>
                <w:rFonts w:hint="eastAsia" w:ascii="仿宋" w:hAnsi="仿宋" w:eastAsia="仿宋" w:cs="仿宋"/>
                <w:sz w:val="28"/>
                <w:szCs w:val="28"/>
                <w:lang w:val="en-US" w:eastAsia="zh-CN"/>
              </w:rPr>
              <w:t xml:space="preserve">、服务方案 （投标人可自行制作格式） </w:t>
            </w:r>
          </w:p>
          <w:p>
            <w:pPr>
              <w:widowControl/>
              <w:spacing w:line="560" w:lineRule="exact"/>
              <w:ind w:firstLine="705"/>
              <w:jc w:val="both"/>
              <w:rPr>
                <w:rFonts w:hint="eastAsia" w:ascii="仿宋" w:hAnsi="仿宋" w:eastAsia="仿宋" w:cs="仿宋"/>
                <w:sz w:val="28"/>
                <w:szCs w:val="28"/>
              </w:rPr>
            </w:pPr>
            <w:r>
              <w:rPr>
                <w:rFonts w:hint="eastAsia" w:ascii="仿宋" w:hAnsi="仿宋" w:eastAsia="仿宋" w:cs="仿宋"/>
                <w:sz w:val="28"/>
                <w:szCs w:val="28"/>
                <w:lang w:val="en-US" w:eastAsia="zh-Hans"/>
              </w:rPr>
              <w:t>十</w:t>
            </w:r>
            <w:r>
              <w:rPr>
                <w:rFonts w:hint="eastAsia" w:ascii="仿宋" w:hAnsi="仿宋" w:eastAsia="仿宋" w:cs="仿宋"/>
                <w:sz w:val="28"/>
                <w:szCs w:val="28"/>
                <w:lang w:val="en-US" w:eastAsia="zh-CN"/>
              </w:rPr>
              <w:t>、其他相关证明材料。</w:t>
            </w:r>
          </w:p>
        </w:tc>
      </w:tr>
    </w:tbl>
    <w:p>
      <w:pPr>
        <w:widowControl/>
        <w:spacing w:line="560" w:lineRule="exact"/>
        <w:ind w:firstLine="705"/>
        <w:jc w:val="both"/>
        <w:rPr>
          <w:rFonts w:hint="eastAsia" w:ascii="仿宋" w:hAnsi="仿宋" w:eastAsia="仿宋" w:cs="仿宋"/>
          <w:sz w:val="28"/>
          <w:szCs w:val="28"/>
        </w:rPr>
      </w:pPr>
      <w:r>
        <w:rPr>
          <w:rFonts w:hint="eastAsia" w:ascii="仿宋" w:hAnsi="仿宋" w:eastAsia="仿宋" w:cs="仿宋"/>
          <w:sz w:val="28"/>
          <w:szCs w:val="28"/>
          <w:lang w:val="en-US" w:eastAsia="zh-CN"/>
        </w:rPr>
        <w:t>注：</w:t>
      </w:r>
      <w:r>
        <w:rPr>
          <w:rFonts w:hint="eastAsia" w:ascii="仿宋" w:hAnsi="仿宋" w:eastAsia="仿宋" w:cs="仿宋"/>
          <w:sz w:val="28"/>
          <w:szCs w:val="28"/>
        </w:rPr>
        <w:t>有下列情形之一者视为无效标书</w:t>
      </w:r>
    </w:p>
    <w:p>
      <w:pPr>
        <w:widowControl/>
        <w:spacing w:line="560" w:lineRule="exact"/>
        <w:ind w:firstLine="705"/>
        <w:jc w:val="both"/>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未能按招标公告要求提供完整的标书文件。</w:t>
      </w:r>
    </w:p>
    <w:p>
      <w:pPr>
        <w:widowControl/>
        <w:spacing w:line="560" w:lineRule="exact"/>
        <w:ind w:firstLine="705"/>
        <w:jc w:val="both"/>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未能提供投标方及合作单位各项有效证件或证件未加盖公章。</w:t>
      </w:r>
    </w:p>
    <w:p>
      <w:pPr>
        <w:widowControl/>
        <w:spacing w:line="560" w:lineRule="exact"/>
        <w:ind w:firstLine="705"/>
        <w:jc w:val="both"/>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w:t>
      </w:r>
      <w:r>
        <w:rPr>
          <w:rFonts w:hint="eastAsia" w:ascii="仿宋" w:hAnsi="仿宋" w:eastAsia="仿宋" w:cs="仿宋"/>
          <w:sz w:val="28"/>
          <w:szCs w:val="28"/>
        </w:rPr>
        <w:t>标书未密封处理或密封口未加盖公章。</w:t>
      </w:r>
    </w:p>
    <w:p>
      <w:pPr>
        <w:widowControl/>
        <w:spacing w:line="560" w:lineRule="exact"/>
        <w:ind w:firstLine="705"/>
        <w:jc w:val="both"/>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val="en-US" w:eastAsia="zh-CN"/>
        </w:rPr>
        <w:t>.</w:t>
      </w:r>
      <w:r>
        <w:rPr>
          <w:rFonts w:hint="eastAsia" w:ascii="仿宋" w:hAnsi="仿宋" w:eastAsia="仿宋" w:cs="仿宋"/>
          <w:sz w:val="28"/>
          <w:szCs w:val="28"/>
        </w:rPr>
        <w:t>标书不符合正规标书规范及要求。</w:t>
      </w:r>
    </w:p>
    <w:p>
      <w:pPr>
        <w:widowControl/>
        <w:spacing w:line="560" w:lineRule="exact"/>
        <w:ind w:firstLine="705"/>
        <w:jc w:val="both"/>
        <w:rPr>
          <w:rFonts w:hint="eastAsia" w:ascii="Times New Roman" w:hAnsi="Times New Roman" w:eastAsia="仿宋_GB2312" w:cs="Times New Roman"/>
          <w:color w:val="auto"/>
          <w:kern w:val="0"/>
          <w:sz w:val="32"/>
          <w:szCs w:val="32"/>
          <w:highlight w:val="none"/>
          <w:lang w:val="en-US" w:eastAsia="zh-CN"/>
        </w:rPr>
      </w:pPr>
      <w:r>
        <w:rPr>
          <w:rFonts w:hint="eastAsia" w:ascii="仿宋" w:hAnsi="仿宋" w:eastAsia="仿宋" w:cs="仿宋"/>
          <w:sz w:val="28"/>
          <w:szCs w:val="28"/>
        </w:rPr>
        <w:t>5</w:t>
      </w:r>
      <w:r>
        <w:rPr>
          <w:rFonts w:hint="eastAsia" w:ascii="仿宋" w:hAnsi="仿宋" w:eastAsia="仿宋" w:cs="仿宋"/>
          <w:sz w:val="28"/>
          <w:szCs w:val="28"/>
          <w:lang w:val="en-US" w:eastAsia="zh-CN"/>
        </w:rPr>
        <w:t>.</w:t>
      </w:r>
      <w:r>
        <w:rPr>
          <w:rFonts w:hint="eastAsia" w:ascii="仿宋" w:hAnsi="仿宋" w:eastAsia="仿宋" w:cs="仿宋"/>
          <w:sz w:val="28"/>
          <w:szCs w:val="28"/>
        </w:rPr>
        <w:t>标书在招标截止时间之后送达。</w:t>
      </w:r>
      <w:r>
        <w:rPr>
          <w:rFonts w:hint="eastAsia" w:ascii="仿宋" w:hAnsi="仿宋" w:eastAsia="仿宋" w:cs="仿宋"/>
          <w:sz w:val="28"/>
          <w:szCs w:val="28"/>
          <w:lang w:val="en-US" w:eastAsia="zh-CN"/>
        </w:rPr>
        <w:t>（完）</w:t>
      </w:r>
    </w:p>
    <w:p>
      <w:pPr>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六</w:t>
      </w:r>
      <w:r>
        <w:rPr>
          <w:rFonts w:hint="eastAsia" w:ascii="仿宋" w:hAnsi="仿宋" w:eastAsia="仿宋" w:cs="仿宋"/>
          <w:b/>
          <w:bCs/>
          <w:color w:val="000000"/>
          <w:sz w:val="28"/>
          <w:szCs w:val="28"/>
        </w:rPr>
        <w:t>、评审办法</w:t>
      </w:r>
    </w:p>
    <w:p>
      <w:pPr>
        <w:widowControl/>
        <w:spacing w:line="560" w:lineRule="exact"/>
        <w:ind w:firstLine="705"/>
        <w:jc w:val="both"/>
        <w:rPr>
          <w:rFonts w:ascii="Times New Roman" w:hAnsi="Times New Roman" w:eastAsia="仿宋_GB2312" w:cs="Times New Roman"/>
          <w:color w:val="auto"/>
          <w:kern w:val="0"/>
          <w:sz w:val="32"/>
          <w:szCs w:val="32"/>
          <w:highlight w:val="none"/>
        </w:rPr>
      </w:pPr>
      <w:r>
        <w:rPr>
          <w:rFonts w:hint="eastAsia" w:ascii="仿宋" w:hAnsi="仿宋" w:eastAsia="仿宋" w:cs="仿宋"/>
          <w:sz w:val="28"/>
          <w:szCs w:val="28"/>
        </w:rPr>
        <w:t>本次评审采用综合打分法，满分100分。</w:t>
      </w:r>
      <w:r>
        <w:rPr>
          <w:rFonts w:hint="eastAsia" w:ascii="仿宋" w:hAnsi="仿宋" w:eastAsia="仿宋" w:cs="仿宋"/>
          <w:sz w:val="28"/>
          <w:szCs w:val="28"/>
          <w:lang w:val="zh-CN"/>
        </w:rPr>
        <w:t>在符合</w:t>
      </w:r>
      <w:r>
        <w:rPr>
          <w:rFonts w:hint="eastAsia" w:ascii="仿宋" w:hAnsi="仿宋" w:eastAsia="仿宋" w:cs="仿宋"/>
          <w:sz w:val="28"/>
          <w:szCs w:val="28"/>
        </w:rPr>
        <w:t>供应商</w:t>
      </w:r>
      <w:r>
        <w:rPr>
          <w:rFonts w:hint="eastAsia" w:ascii="仿宋" w:hAnsi="仿宋" w:eastAsia="仿宋" w:cs="仿宋"/>
          <w:sz w:val="28"/>
          <w:szCs w:val="28"/>
          <w:lang w:val="zh-CN"/>
        </w:rPr>
        <w:t>资格</w:t>
      </w:r>
      <w:r>
        <w:rPr>
          <w:rFonts w:hint="eastAsia" w:ascii="仿宋" w:hAnsi="仿宋" w:eastAsia="仿宋" w:cs="仿宋"/>
          <w:sz w:val="28"/>
          <w:szCs w:val="28"/>
        </w:rPr>
        <w:t>和满足采购需求</w:t>
      </w:r>
      <w:r>
        <w:rPr>
          <w:rFonts w:hint="eastAsia" w:ascii="仿宋" w:hAnsi="仿宋" w:eastAsia="仿宋" w:cs="仿宋"/>
          <w:sz w:val="28"/>
          <w:szCs w:val="28"/>
          <w:lang w:val="zh-CN"/>
        </w:rPr>
        <w:t>的前提下，</w:t>
      </w:r>
      <w:r>
        <w:rPr>
          <w:rFonts w:hint="eastAsia" w:ascii="仿宋" w:hAnsi="仿宋" w:eastAsia="仿宋" w:cs="仿宋"/>
          <w:sz w:val="28"/>
          <w:szCs w:val="28"/>
        </w:rPr>
        <w:t>按照投标人得分汇总从高到低推荐3名候选人。供应商报价超过采购预算</w:t>
      </w:r>
      <w:r>
        <w:rPr>
          <w:rFonts w:hint="eastAsia" w:ascii="仿宋" w:hAnsi="仿宋" w:eastAsia="仿宋" w:cs="仿宋"/>
          <w:sz w:val="28"/>
          <w:szCs w:val="28"/>
          <w:lang w:val="en-US" w:eastAsia="zh-CN"/>
        </w:rPr>
        <w:t>或低于基本报价</w:t>
      </w:r>
      <w:r>
        <w:rPr>
          <w:rFonts w:hint="eastAsia" w:ascii="仿宋" w:hAnsi="仿宋" w:eastAsia="仿宋" w:cs="仿宋"/>
          <w:sz w:val="28"/>
          <w:szCs w:val="28"/>
        </w:rPr>
        <w:t>的做废标处理；报名供应商不足三家不开标，做流标处理；实质性响应采购函要求不足三家做废标处理。有其他违法、违规行为的，或在评审过程中，供应商</w:t>
      </w:r>
      <w:r>
        <w:rPr>
          <w:rFonts w:hint="eastAsia" w:ascii="仿宋" w:hAnsi="仿宋" w:eastAsia="仿宋" w:cs="仿宋"/>
          <w:sz w:val="28"/>
          <w:szCs w:val="28"/>
          <w:lang w:val="en-US" w:eastAsia="zh-CN"/>
        </w:rPr>
        <w:t>分项</w:t>
      </w:r>
      <w:r>
        <w:rPr>
          <w:rFonts w:hint="eastAsia" w:ascii="仿宋" w:hAnsi="仿宋" w:eastAsia="仿宋" w:cs="仿宋"/>
          <w:sz w:val="28"/>
          <w:szCs w:val="28"/>
        </w:rPr>
        <w:t>报价明显超过市场平均价格</w:t>
      </w:r>
      <w:r>
        <w:rPr>
          <w:rFonts w:hint="eastAsia" w:ascii="仿宋" w:hAnsi="仿宋" w:eastAsia="仿宋" w:cs="仿宋"/>
          <w:sz w:val="28"/>
          <w:szCs w:val="28"/>
          <w:lang w:val="en-US" w:eastAsia="zh-CN"/>
        </w:rPr>
        <w:t>或低于成本价不利于履约的</w:t>
      </w:r>
      <w:r>
        <w:rPr>
          <w:rFonts w:hint="eastAsia" w:ascii="仿宋" w:hAnsi="仿宋" w:eastAsia="仿宋" w:cs="仿宋"/>
          <w:sz w:val="28"/>
          <w:szCs w:val="28"/>
          <w:lang w:eastAsia="zh-CN"/>
        </w:rPr>
        <w:t>、</w:t>
      </w:r>
      <w:r>
        <w:rPr>
          <w:rFonts w:hint="eastAsia" w:ascii="仿宋" w:hAnsi="仿宋" w:eastAsia="仿宋" w:cs="仿宋"/>
          <w:sz w:val="28"/>
          <w:szCs w:val="28"/>
        </w:rPr>
        <w:t>评审小组经评审后一致认定报价不合理的，可以认定其报价无效，做废标处理。供应商须理解合同不一定授予最低价格的供应商。服务方案必须完全满足或优于采购需求，否则专家评审时可能会被视为不响应需求。计算得分四舍五入保留</w:t>
      </w:r>
      <w:r>
        <w:rPr>
          <w:rFonts w:hint="eastAsia" w:ascii="仿宋" w:hAnsi="仿宋" w:eastAsia="仿宋" w:cs="仿宋"/>
          <w:sz w:val="28"/>
          <w:szCs w:val="28"/>
          <w:lang w:val="en-US" w:eastAsia="zh-CN"/>
        </w:rPr>
        <w:t>两</w:t>
      </w:r>
      <w:r>
        <w:rPr>
          <w:rFonts w:hint="eastAsia" w:ascii="仿宋" w:hAnsi="仿宋" w:eastAsia="仿宋" w:cs="仿宋"/>
          <w:sz w:val="28"/>
          <w:szCs w:val="28"/>
        </w:rPr>
        <w:t>位小数。评分细则具体如下：</w:t>
      </w:r>
    </w:p>
    <w:p>
      <w:pPr>
        <w:widowControl/>
        <w:spacing w:line="560" w:lineRule="exact"/>
        <w:ind w:firstLine="705"/>
        <w:jc w:val="both"/>
        <w:rPr>
          <w:rFonts w:ascii="Times New Roman" w:hAnsi="Times New Roman" w:eastAsia="仿宋_GB2312" w:cs="Times New Roman"/>
          <w:color w:val="auto"/>
          <w:kern w:val="0"/>
          <w:sz w:val="32"/>
          <w:szCs w:val="32"/>
          <w:highlight w:val="none"/>
        </w:rPr>
      </w:pPr>
      <w:r>
        <w:rPr>
          <w:rFonts w:ascii="Times New Roman" w:hAnsi="Times New Roman" w:eastAsia="仿宋_GB2312" w:cs="Times New Roman"/>
          <w:color w:val="auto"/>
          <w:kern w:val="0"/>
          <w:sz w:val="32"/>
          <w:szCs w:val="32"/>
          <w:highlight w:val="none"/>
        </w:rPr>
        <w:t>评分总值最高为100分，评分分值（权重）分配如下：</w:t>
      </w:r>
    </w:p>
    <w:tbl>
      <w:tblPr>
        <w:tblStyle w:val="17"/>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3907"/>
        <w:gridCol w:w="2826"/>
        <w:gridCol w:w="282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66" w:hRule="atLeast"/>
          <w:jc w:val="center"/>
        </w:trPr>
        <w:tc>
          <w:tcPr>
            <w:tcW w:w="390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40" w:lineRule="atLeast"/>
              <w:jc w:val="center"/>
              <w:rPr>
                <w:rFonts w:ascii="Times New Roman" w:hAnsi="Times New Roman" w:cs="Times New Roman"/>
                <w:b/>
                <w:bCs/>
                <w:color w:val="auto"/>
                <w:szCs w:val="21"/>
                <w:highlight w:val="none"/>
              </w:rPr>
            </w:pPr>
            <w:r>
              <w:rPr>
                <w:rFonts w:ascii="Times New Roman" w:hAnsi="Times New Roman" w:cs="Times New Roman"/>
                <w:b/>
                <w:bCs/>
                <w:color w:val="auto"/>
                <w:kern w:val="0"/>
                <w:sz w:val="24"/>
                <w:highlight w:val="none"/>
              </w:rPr>
              <w:t>评分项目</w:t>
            </w:r>
          </w:p>
        </w:tc>
        <w:tc>
          <w:tcPr>
            <w:tcW w:w="282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40" w:lineRule="atLeast"/>
              <w:jc w:val="center"/>
              <w:rPr>
                <w:rFonts w:ascii="Times New Roman" w:hAnsi="Times New Roman" w:cs="Times New Roman"/>
                <w:b/>
                <w:bCs/>
                <w:color w:val="auto"/>
                <w:szCs w:val="21"/>
                <w:highlight w:val="none"/>
              </w:rPr>
            </w:pPr>
            <w:r>
              <w:rPr>
                <w:rFonts w:ascii="Times New Roman" w:hAnsi="Times New Roman" w:cs="Times New Roman"/>
                <w:b/>
                <w:bCs/>
                <w:color w:val="auto"/>
                <w:kern w:val="0"/>
                <w:sz w:val="24"/>
                <w:highlight w:val="none"/>
              </w:rPr>
              <w:t>技术评分</w:t>
            </w:r>
          </w:p>
        </w:tc>
        <w:tc>
          <w:tcPr>
            <w:tcW w:w="282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40" w:lineRule="atLeast"/>
              <w:jc w:val="center"/>
              <w:rPr>
                <w:rFonts w:ascii="Times New Roman" w:hAnsi="Times New Roman" w:cs="Times New Roman"/>
                <w:b/>
                <w:bCs/>
                <w:color w:val="auto"/>
                <w:szCs w:val="21"/>
                <w:highlight w:val="none"/>
              </w:rPr>
            </w:pPr>
            <w:r>
              <w:rPr>
                <w:rFonts w:ascii="Times New Roman" w:hAnsi="Times New Roman" w:cs="Times New Roman"/>
                <w:b/>
                <w:bCs/>
                <w:color w:val="auto"/>
                <w:kern w:val="0"/>
                <w:sz w:val="24"/>
                <w:highlight w:val="none"/>
              </w:rPr>
              <w:t>价格评分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90" w:hRule="atLeast"/>
          <w:jc w:val="center"/>
        </w:trPr>
        <w:tc>
          <w:tcPr>
            <w:tcW w:w="39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40" w:lineRule="atLeast"/>
              <w:jc w:val="center"/>
              <w:rPr>
                <w:rFonts w:ascii="Times New Roman" w:hAnsi="Times New Roman" w:cs="Times New Roman"/>
                <w:color w:val="auto"/>
                <w:szCs w:val="21"/>
                <w:highlight w:val="none"/>
              </w:rPr>
            </w:pPr>
            <w:r>
              <w:rPr>
                <w:rFonts w:ascii="Times New Roman" w:hAnsi="Times New Roman" w:cs="Times New Roman"/>
                <w:color w:val="auto"/>
                <w:kern w:val="0"/>
                <w:sz w:val="24"/>
                <w:highlight w:val="none"/>
              </w:rPr>
              <w:t>分值</w:t>
            </w:r>
          </w:p>
        </w:tc>
        <w:tc>
          <w:tcPr>
            <w:tcW w:w="282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40" w:lineRule="atLeast"/>
              <w:jc w:val="center"/>
              <w:rPr>
                <w:rFonts w:ascii="Times New Roman" w:hAnsi="Times New Roman" w:cs="Times New Roman"/>
                <w:color w:val="auto"/>
                <w:szCs w:val="21"/>
                <w:highlight w:val="none"/>
              </w:rPr>
            </w:pPr>
            <w:r>
              <w:rPr>
                <w:rFonts w:ascii="Times New Roman" w:hAnsi="Times New Roman" w:cs="Times New Roman"/>
                <w:color w:val="auto"/>
                <w:kern w:val="0"/>
                <w:sz w:val="24"/>
                <w:highlight w:val="none"/>
              </w:rPr>
              <w:t>90分</w:t>
            </w:r>
          </w:p>
        </w:tc>
        <w:tc>
          <w:tcPr>
            <w:tcW w:w="28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40" w:lineRule="atLeast"/>
              <w:jc w:val="center"/>
              <w:rPr>
                <w:rFonts w:ascii="Times New Roman" w:hAnsi="Times New Roman" w:cs="Times New Roman"/>
                <w:color w:val="auto"/>
                <w:szCs w:val="21"/>
                <w:highlight w:val="none"/>
              </w:rPr>
            </w:pPr>
            <w:r>
              <w:rPr>
                <w:rFonts w:ascii="Times New Roman" w:hAnsi="Times New Roman" w:cs="Times New Roman"/>
                <w:color w:val="auto"/>
                <w:kern w:val="0"/>
                <w:sz w:val="24"/>
                <w:highlight w:val="none"/>
              </w:rPr>
              <w:t>10分</w:t>
            </w:r>
          </w:p>
        </w:tc>
      </w:tr>
    </w:tbl>
    <w:p>
      <w:pPr>
        <w:widowControl/>
        <w:spacing w:line="560" w:lineRule="exact"/>
        <w:jc w:val="center"/>
        <w:rPr>
          <w:rFonts w:ascii="Times New Roman" w:hAnsi="Times New Roman" w:cs="Times New Roman"/>
          <w:b/>
          <w:bCs/>
          <w:color w:val="auto"/>
          <w:kern w:val="0"/>
          <w:sz w:val="32"/>
          <w:szCs w:val="32"/>
          <w:highlight w:val="none"/>
        </w:rPr>
      </w:pPr>
      <w:r>
        <w:rPr>
          <w:rFonts w:ascii="Times New Roman" w:hAnsi="Times New Roman" w:cs="Times New Roman"/>
          <w:b/>
          <w:bCs/>
          <w:color w:val="auto"/>
          <w:kern w:val="0"/>
          <w:sz w:val="32"/>
          <w:szCs w:val="32"/>
          <w:highlight w:val="none"/>
        </w:rPr>
        <w:t>价格评审表</w:t>
      </w:r>
    </w:p>
    <w:tbl>
      <w:tblPr>
        <w:tblStyle w:val="17"/>
        <w:tblW w:w="9743"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2398"/>
        <w:gridCol w:w="1005"/>
        <w:gridCol w:w="634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90" w:hRule="atLeast"/>
          <w:jc w:val="center"/>
        </w:trPr>
        <w:tc>
          <w:tcPr>
            <w:tcW w:w="9743" w:type="dxa"/>
            <w:gridSpan w:val="3"/>
            <w:tcBorders>
              <w:top w:val="single" w:color="auto" w:sz="8" w:space="0"/>
              <w:left w:val="single" w:color="auto" w:sz="8" w:space="0"/>
              <w:bottom w:val="single" w:color="auto" w:sz="8" w:space="0"/>
              <w:right w:val="single" w:color="auto" w:sz="8" w:space="0"/>
            </w:tcBorders>
            <w:tcMar>
              <w:top w:w="20" w:type="dxa"/>
              <w:left w:w="108" w:type="dxa"/>
              <w:bottom w:w="20" w:type="dxa"/>
              <w:right w:w="108" w:type="dxa"/>
            </w:tcMar>
          </w:tcPr>
          <w:p>
            <w:pPr>
              <w:pStyle w:val="14"/>
              <w:widowControl/>
              <w:spacing w:before="0" w:beforeAutospacing="0" w:after="0" w:afterAutospacing="0" w:line="440" w:lineRule="atLeast"/>
              <w:jc w:val="center"/>
              <w:rPr>
                <w:rFonts w:ascii="Times New Roman" w:hAnsi="Times New Roman" w:cs="Times New Roman"/>
                <w:b/>
                <w:bCs/>
                <w:color w:val="auto"/>
                <w:sz w:val="21"/>
                <w:szCs w:val="21"/>
                <w:highlight w:val="none"/>
              </w:rPr>
            </w:pPr>
            <w:r>
              <w:rPr>
                <w:rFonts w:ascii="Times New Roman" w:hAnsi="Times New Roman" w:cs="Times New Roman"/>
                <w:b/>
                <w:bCs/>
                <w:color w:val="auto"/>
                <w:highlight w:val="none"/>
              </w:rPr>
              <w:t>评审分项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05" w:hRule="atLeast"/>
          <w:jc w:val="center"/>
        </w:trPr>
        <w:tc>
          <w:tcPr>
            <w:tcW w:w="2398" w:type="dxa"/>
            <w:tcBorders>
              <w:top w:val="nil"/>
              <w:left w:val="single" w:color="auto" w:sz="8" w:space="0"/>
              <w:bottom w:val="single" w:color="auto" w:sz="8" w:space="0"/>
              <w:right w:val="single" w:color="auto" w:sz="8" w:space="0"/>
            </w:tcBorders>
            <w:tcMar>
              <w:top w:w="20" w:type="dxa"/>
              <w:left w:w="108" w:type="dxa"/>
              <w:bottom w:w="20" w:type="dxa"/>
              <w:right w:w="108" w:type="dxa"/>
            </w:tcMar>
          </w:tcPr>
          <w:p>
            <w:pPr>
              <w:pStyle w:val="14"/>
              <w:widowControl/>
              <w:spacing w:before="0" w:beforeAutospacing="0" w:after="0" w:afterAutospacing="0" w:line="440" w:lineRule="atLeast"/>
              <w:jc w:val="center"/>
              <w:rPr>
                <w:rFonts w:ascii="Times New Roman" w:hAnsi="Times New Roman" w:cs="Times New Roman"/>
                <w:b/>
                <w:bCs/>
                <w:color w:val="auto"/>
                <w:sz w:val="21"/>
                <w:szCs w:val="21"/>
                <w:highlight w:val="none"/>
              </w:rPr>
            </w:pPr>
            <w:r>
              <w:rPr>
                <w:rFonts w:ascii="Times New Roman" w:hAnsi="Times New Roman" w:cs="Times New Roman"/>
                <w:b/>
                <w:bCs/>
                <w:color w:val="auto"/>
                <w:highlight w:val="none"/>
              </w:rPr>
              <w:t>内容</w:t>
            </w:r>
          </w:p>
        </w:tc>
        <w:tc>
          <w:tcPr>
            <w:tcW w:w="1005" w:type="dxa"/>
            <w:tcBorders>
              <w:top w:val="single" w:color="auto" w:sz="8" w:space="0"/>
              <w:left w:val="nil"/>
              <w:bottom w:val="single" w:color="auto" w:sz="8" w:space="0"/>
              <w:right w:val="single" w:color="auto" w:sz="8" w:space="0"/>
            </w:tcBorders>
            <w:tcMar>
              <w:top w:w="20" w:type="dxa"/>
              <w:left w:w="108" w:type="dxa"/>
              <w:bottom w:w="20" w:type="dxa"/>
              <w:right w:w="108" w:type="dxa"/>
            </w:tcMar>
          </w:tcPr>
          <w:p>
            <w:pPr>
              <w:pStyle w:val="14"/>
              <w:widowControl/>
              <w:spacing w:before="0" w:beforeAutospacing="0" w:after="0" w:afterAutospacing="0" w:line="440" w:lineRule="atLeast"/>
              <w:jc w:val="center"/>
              <w:rPr>
                <w:rFonts w:ascii="Times New Roman" w:hAnsi="Times New Roman" w:cs="Times New Roman"/>
                <w:b/>
                <w:bCs/>
                <w:color w:val="auto"/>
                <w:sz w:val="21"/>
                <w:szCs w:val="21"/>
                <w:highlight w:val="none"/>
              </w:rPr>
            </w:pPr>
            <w:r>
              <w:rPr>
                <w:rFonts w:ascii="Times New Roman" w:hAnsi="Times New Roman" w:cs="Times New Roman"/>
                <w:b/>
                <w:bCs/>
                <w:color w:val="auto"/>
                <w:highlight w:val="none"/>
              </w:rPr>
              <w:t>分值</w:t>
            </w:r>
          </w:p>
        </w:tc>
        <w:tc>
          <w:tcPr>
            <w:tcW w:w="6340" w:type="dxa"/>
            <w:tcBorders>
              <w:top w:val="single" w:color="auto" w:sz="8" w:space="0"/>
              <w:left w:val="nil"/>
              <w:bottom w:val="single" w:color="auto" w:sz="8" w:space="0"/>
              <w:right w:val="single" w:color="auto" w:sz="8" w:space="0"/>
            </w:tcBorders>
            <w:tcMar>
              <w:top w:w="20" w:type="dxa"/>
              <w:left w:w="108" w:type="dxa"/>
              <w:bottom w:w="20" w:type="dxa"/>
              <w:right w:w="108" w:type="dxa"/>
            </w:tcMar>
          </w:tcPr>
          <w:p>
            <w:pPr>
              <w:pStyle w:val="14"/>
              <w:widowControl/>
              <w:spacing w:before="0" w:beforeAutospacing="0" w:after="0" w:afterAutospacing="0" w:line="440" w:lineRule="atLeast"/>
              <w:jc w:val="center"/>
              <w:rPr>
                <w:rFonts w:ascii="Times New Roman" w:hAnsi="Times New Roman" w:cs="Times New Roman"/>
                <w:b/>
                <w:bCs/>
                <w:color w:val="auto"/>
                <w:sz w:val="21"/>
                <w:szCs w:val="21"/>
                <w:highlight w:val="none"/>
              </w:rPr>
            </w:pPr>
            <w:r>
              <w:rPr>
                <w:rFonts w:ascii="Times New Roman" w:hAnsi="Times New Roman" w:cs="Times New Roman"/>
                <w:b/>
                <w:bCs/>
                <w:color w:val="auto"/>
                <w:highlight w:val="none"/>
              </w:rPr>
              <w:t>评分标准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70" w:hRule="atLeast"/>
          <w:jc w:val="center"/>
        </w:trPr>
        <w:tc>
          <w:tcPr>
            <w:tcW w:w="2398" w:type="dxa"/>
            <w:tcBorders>
              <w:top w:val="nil"/>
              <w:left w:val="single" w:color="auto" w:sz="8" w:space="0"/>
              <w:bottom w:val="single" w:color="auto" w:sz="8" w:space="0"/>
              <w:right w:val="single" w:color="auto" w:sz="8" w:space="0"/>
            </w:tcBorders>
            <w:tcMar>
              <w:top w:w="20" w:type="dxa"/>
              <w:left w:w="108" w:type="dxa"/>
              <w:bottom w:w="20" w:type="dxa"/>
              <w:right w:w="108" w:type="dxa"/>
            </w:tcMar>
            <w:vAlign w:val="center"/>
          </w:tcPr>
          <w:p>
            <w:pPr>
              <w:pStyle w:val="14"/>
              <w:widowControl/>
              <w:spacing w:before="0" w:beforeAutospacing="0" w:after="0" w:afterAutospacing="0" w:line="440" w:lineRule="atLeast"/>
              <w:jc w:val="center"/>
              <w:rPr>
                <w:rFonts w:hint="default" w:ascii="Times New Roman" w:hAnsi="Times New Roman" w:eastAsia="宋体" w:cs="Times New Roman"/>
                <w:color w:val="auto"/>
                <w:highlight w:val="none"/>
                <w:lang w:val="en-US" w:eastAsia="zh-Hans"/>
              </w:rPr>
            </w:pPr>
            <w:r>
              <w:rPr>
                <w:rFonts w:hint="eastAsia" w:ascii="Times New Roman" w:hAnsi="Times New Roman" w:cs="Times New Roman"/>
                <w:color w:val="auto"/>
                <w:highlight w:val="none"/>
                <w:lang w:val="en-US" w:eastAsia="zh-Hans"/>
              </w:rPr>
              <w:t>价格分</w:t>
            </w:r>
          </w:p>
          <w:p>
            <w:pPr>
              <w:pStyle w:val="14"/>
              <w:widowControl/>
              <w:spacing w:before="0" w:beforeAutospacing="0" w:after="0" w:afterAutospacing="0" w:line="440" w:lineRule="atLeast"/>
              <w:jc w:val="center"/>
              <w:rPr>
                <w:rFonts w:ascii="Times New Roman" w:hAnsi="Times New Roman" w:cs="Times New Roman"/>
                <w:color w:val="auto"/>
                <w:highlight w:val="none"/>
              </w:rPr>
            </w:pPr>
            <w:r>
              <w:rPr>
                <w:rFonts w:ascii="Times New Roman" w:hAnsi="Times New Roman" w:cs="Times New Roman"/>
                <w:color w:val="auto"/>
                <w:highlight w:val="none"/>
              </w:rPr>
              <w:t>（10分）</w:t>
            </w:r>
          </w:p>
        </w:tc>
        <w:tc>
          <w:tcPr>
            <w:tcW w:w="1005" w:type="dxa"/>
            <w:tcBorders>
              <w:top w:val="nil"/>
              <w:left w:val="nil"/>
              <w:bottom w:val="single" w:color="auto" w:sz="8" w:space="0"/>
              <w:right w:val="single" w:color="auto" w:sz="8" w:space="0"/>
            </w:tcBorders>
            <w:tcMar>
              <w:top w:w="20" w:type="dxa"/>
              <w:left w:w="108" w:type="dxa"/>
              <w:bottom w:w="20" w:type="dxa"/>
              <w:right w:w="108" w:type="dxa"/>
            </w:tcMar>
            <w:vAlign w:val="center"/>
          </w:tcPr>
          <w:p>
            <w:pPr>
              <w:pStyle w:val="14"/>
              <w:widowControl/>
              <w:spacing w:before="0" w:beforeAutospacing="0" w:after="0" w:afterAutospacing="0" w:line="440" w:lineRule="atLeast"/>
              <w:jc w:val="center"/>
              <w:rPr>
                <w:rFonts w:ascii="Times New Roman" w:hAnsi="Times New Roman" w:cs="Times New Roman"/>
                <w:color w:val="auto"/>
                <w:sz w:val="21"/>
                <w:szCs w:val="21"/>
                <w:highlight w:val="none"/>
              </w:rPr>
            </w:pPr>
            <w:r>
              <w:rPr>
                <w:rFonts w:ascii="Times New Roman" w:hAnsi="Times New Roman" w:cs="Times New Roman"/>
                <w:color w:val="auto"/>
                <w:highlight w:val="none"/>
              </w:rPr>
              <w:t>10</w:t>
            </w:r>
          </w:p>
        </w:tc>
        <w:tc>
          <w:tcPr>
            <w:tcW w:w="6340" w:type="dxa"/>
            <w:tcBorders>
              <w:top w:val="nil"/>
              <w:left w:val="nil"/>
              <w:bottom w:val="single" w:color="auto" w:sz="8" w:space="0"/>
              <w:right w:val="single" w:color="auto" w:sz="8" w:space="0"/>
            </w:tcBorders>
            <w:tcMar>
              <w:top w:w="20" w:type="dxa"/>
              <w:left w:w="108" w:type="dxa"/>
              <w:bottom w:w="20" w:type="dxa"/>
              <w:right w:w="108" w:type="dxa"/>
            </w:tcMar>
          </w:tcPr>
          <w:p>
            <w:pPr>
              <w:keepNext w:val="0"/>
              <w:keepLines w:val="0"/>
              <w:widowControl/>
              <w:suppressLineNumbers w:val="0"/>
              <w:jc w:val="left"/>
              <w:rPr>
                <w:color w:val="auto"/>
                <w:highlight w:val="none"/>
              </w:rPr>
            </w:pPr>
            <w:r>
              <w:rPr>
                <w:rFonts w:ascii="宋体" w:hAnsi="宋体" w:eastAsia="宋体" w:cs="宋体"/>
                <w:color w:val="auto"/>
                <w:kern w:val="0"/>
                <w:sz w:val="21"/>
                <w:szCs w:val="21"/>
                <w:highlight w:val="none"/>
                <w:lang w:val="en-US" w:eastAsia="zh-CN" w:bidi="ar"/>
              </w:rPr>
              <w:t xml:space="preserve">价格分统一采用低价优先法，即满足招标文件要求且投标价格最低的投标报价为评标基准价，其价格分为满分1 0 分。其他投标人的价格分统一按照下列公式计算： </w:t>
            </w:r>
          </w:p>
          <w:p>
            <w:pPr>
              <w:keepNext w:val="0"/>
              <w:keepLines w:val="0"/>
              <w:widowControl/>
              <w:suppressLineNumbers w:val="0"/>
              <w:jc w:val="left"/>
              <w:rPr>
                <w:rFonts w:ascii="Times New Roman" w:hAnsi="Times New Roman" w:cs="Times New Roman"/>
                <w:color w:val="auto"/>
                <w:sz w:val="21"/>
                <w:szCs w:val="21"/>
                <w:highlight w:val="none"/>
              </w:rPr>
            </w:pPr>
            <w:r>
              <w:rPr>
                <w:rFonts w:ascii="宋体" w:hAnsi="宋体" w:eastAsia="宋体" w:cs="宋体"/>
                <w:color w:val="auto"/>
                <w:kern w:val="0"/>
                <w:sz w:val="21"/>
                <w:szCs w:val="21"/>
                <w:highlight w:val="none"/>
                <w:lang w:val="en-US" w:eastAsia="zh-CN" w:bidi="ar"/>
              </w:rPr>
              <w:t>投标报价得分＝（评标基准价/投标报价）× 10％×100</w:t>
            </w:r>
          </w:p>
        </w:tc>
      </w:tr>
    </w:tbl>
    <w:p>
      <w:pPr>
        <w:widowControl/>
        <w:spacing w:line="560" w:lineRule="exact"/>
        <w:jc w:val="center"/>
        <w:rPr>
          <w:rFonts w:ascii="Times New Roman" w:hAnsi="Times New Roman" w:cs="Times New Roman"/>
          <w:b/>
          <w:bCs/>
          <w:color w:val="auto"/>
          <w:kern w:val="0"/>
          <w:sz w:val="32"/>
          <w:szCs w:val="32"/>
          <w:highlight w:val="none"/>
        </w:rPr>
      </w:pPr>
    </w:p>
    <w:p>
      <w:pPr>
        <w:widowControl/>
        <w:spacing w:line="560" w:lineRule="exact"/>
        <w:jc w:val="center"/>
        <w:rPr>
          <w:rFonts w:ascii="Times New Roman" w:hAnsi="Times New Roman" w:cs="Times New Roman"/>
          <w:b/>
          <w:bCs/>
          <w:color w:val="auto"/>
          <w:kern w:val="0"/>
          <w:sz w:val="32"/>
          <w:szCs w:val="32"/>
          <w:highlight w:val="none"/>
        </w:rPr>
      </w:pPr>
      <w:r>
        <w:rPr>
          <w:rFonts w:ascii="Times New Roman" w:hAnsi="Times New Roman" w:cs="Times New Roman"/>
          <w:b/>
          <w:bCs/>
          <w:color w:val="auto"/>
          <w:kern w:val="0"/>
          <w:sz w:val="32"/>
          <w:szCs w:val="32"/>
          <w:highlight w:val="none"/>
        </w:rPr>
        <w:t>技术评审表</w:t>
      </w:r>
    </w:p>
    <w:tbl>
      <w:tblPr>
        <w:tblStyle w:val="17"/>
        <w:tblW w:w="9784"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822"/>
        <w:gridCol w:w="1485"/>
        <w:gridCol w:w="780"/>
        <w:gridCol w:w="669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53" w:hRule="atLeast"/>
          <w:jc w:val="center"/>
        </w:trPr>
        <w:tc>
          <w:tcPr>
            <w:tcW w:w="822"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line="440" w:lineRule="atLeast"/>
              <w:jc w:val="center"/>
              <w:rPr>
                <w:rFonts w:ascii="Times New Roman" w:hAnsi="Times New Roman" w:cs="Times New Roman"/>
                <w:b/>
                <w:bCs/>
                <w:color w:val="auto"/>
                <w:szCs w:val="21"/>
                <w:highlight w:val="none"/>
              </w:rPr>
            </w:pPr>
            <w:r>
              <w:rPr>
                <w:rFonts w:ascii="Times New Roman" w:hAnsi="Times New Roman" w:cs="Times New Roman"/>
                <w:b/>
                <w:bCs/>
                <w:color w:val="auto"/>
                <w:kern w:val="0"/>
                <w:sz w:val="24"/>
                <w:highlight w:val="none"/>
              </w:rPr>
              <w:t>维度</w:t>
            </w:r>
          </w:p>
        </w:tc>
        <w:tc>
          <w:tcPr>
            <w:tcW w:w="1485"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pacing w:line="440" w:lineRule="atLeast"/>
              <w:jc w:val="center"/>
              <w:rPr>
                <w:rFonts w:ascii="Times New Roman" w:hAnsi="Times New Roman" w:cs="Times New Roman"/>
                <w:b/>
                <w:bCs/>
                <w:color w:val="auto"/>
                <w:szCs w:val="21"/>
                <w:highlight w:val="none"/>
              </w:rPr>
            </w:pPr>
            <w:r>
              <w:rPr>
                <w:rFonts w:ascii="Times New Roman" w:hAnsi="Times New Roman" w:cs="Times New Roman"/>
                <w:b/>
                <w:bCs/>
                <w:color w:val="auto"/>
                <w:kern w:val="0"/>
                <w:sz w:val="24"/>
                <w:highlight w:val="none"/>
              </w:rPr>
              <w:t>内容</w:t>
            </w:r>
          </w:p>
        </w:tc>
        <w:tc>
          <w:tcPr>
            <w:tcW w:w="7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40" w:lineRule="atLeast"/>
              <w:jc w:val="center"/>
              <w:rPr>
                <w:rFonts w:ascii="Times New Roman" w:hAnsi="Times New Roman" w:cs="Times New Roman"/>
                <w:b/>
                <w:bCs/>
                <w:color w:val="auto"/>
                <w:szCs w:val="21"/>
                <w:highlight w:val="none"/>
              </w:rPr>
            </w:pPr>
            <w:r>
              <w:rPr>
                <w:rFonts w:ascii="Times New Roman" w:hAnsi="Times New Roman" w:cs="Times New Roman"/>
                <w:b/>
                <w:bCs/>
                <w:color w:val="auto"/>
                <w:kern w:val="0"/>
                <w:sz w:val="24"/>
                <w:highlight w:val="none"/>
              </w:rPr>
              <w:t>分值</w:t>
            </w:r>
          </w:p>
        </w:tc>
        <w:tc>
          <w:tcPr>
            <w:tcW w:w="669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40" w:lineRule="atLeast"/>
              <w:jc w:val="center"/>
              <w:rPr>
                <w:rFonts w:ascii="Times New Roman" w:hAnsi="Times New Roman" w:cs="Times New Roman"/>
                <w:b/>
                <w:bCs/>
                <w:color w:val="auto"/>
                <w:szCs w:val="21"/>
                <w:highlight w:val="none"/>
              </w:rPr>
            </w:pPr>
            <w:r>
              <w:rPr>
                <w:rFonts w:ascii="Times New Roman" w:hAnsi="Times New Roman" w:cs="Times New Roman"/>
                <w:b/>
                <w:bCs/>
                <w:color w:val="auto"/>
                <w:kern w:val="0"/>
                <w:sz w:val="24"/>
                <w:highlight w:val="none"/>
              </w:rPr>
              <w:t>评价标准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822"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rPr>
                <w:rFonts w:ascii="Times New Roman" w:hAnsi="Times New Roman" w:cs="Times New Roman"/>
                <w:color w:val="auto"/>
                <w:kern w:val="0"/>
                <w:sz w:val="24"/>
                <w:highlight w:val="none"/>
              </w:rPr>
            </w:pPr>
            <w:r>
              <w:rPr>
                <w:rFonts w:hint="eastAsia" w:ascii="Times New Roman" w:hAnsi="Times New Roman" w:cs="Times New Roman"/>
                <w:color w:val="auto"/>
                <w:kern w:val="0"/>
                <w:sz w:val="24"/>
                <w:highlight w:val="none"/>
                <w:lang w:val="en-US" w:eastAsia="zh-Hans"/>
              </w:rPr>
              <w:t>课程</w:t>
            </w:r>
            <w:r>
              <w:rPr>
                <w:rFonts w:ascii="Times New Roman" w:hAnsi="Times New Roman" w:cs="Times New Roman"/>
                <w:color w:val="auto"/>
                <w:kern w:val="0"/>
                <w:sz w:val="24"/>
                <w:highlight w:val="none"/>
              </w:rPr>
              <w:t>方案</w:t>
            </w:r>
          </w:p>
          <w:p>
            <w:pPr>
              <w:widowControl/>
              <w:spacing w:line="360" w:lineRule="exact"/>
              <w:jc w:val="center"/>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w:t>
            </w:r>
            <w:r>
              <w:rPr>
                <w:rFonts w:hint="default" w:ascii="Times New Roman" w:hAnsi="Times New Roman" w:cs="Times New Roman"/>
                <w:color w:val="auto"/>
                <w:kern w:val="0"/>
                <w:sz w:val="24"/>
                <w:highlight w:val="none"/>
              </w:rPr>
              <w:t>3</w:t>
            </w:r>
            <w:r>
              <w:rPr>
                <w:rFonts w:ascii="Times New Roman" w:hAnsi="Times New Roman" w:cs="Times New Roman"/>
                <w:color w:val="auto"/>
                <w:kern w:val="0"/>
                <w:sz w:val="24"/>
                <w:highlight w:val="none"/>
                <w:lang w:val="en-US" w:eastAsia="zh-CN"/>
              </w:rPr>
              <w:t>5</w:t>
            </w:r>
            <w:r>
              <w:rPr>
                <w:rFonts w:ascii="Times New Roman" w:hAnsi="Times New Roman" w:cs="Times New Roman"/>
                <w:color w:val="auto"/>
                <w:kern w:val="0"/>
                <w:sz w:val="24"/>
                <w:highlight w:val="none"/>
              </w:rPr>
              <w:t>分）</w:t>
            </w:r>
          </w:p>
          <w:p>
            <w:pPr>
              <w:widowControl/>
              <w:spacing w:line="360" w:lineRule="exact"/>
              <w:jc w:val="center"/>
              <w:rPr>
                <w:rFonts w:ascii="Times New Roman" w:hAnsi="Times New Roman" w:cs="Times New Roman"/>
                <w:color w:val="auto"/>
                <w:szCs w:val="21"/>
                <w:highlight w:val="none"/>
              </w:rPr>
            </w:pPr>
          </w:p>
        </w:tc>
        <w:tc>
          <w:tcPr>
            <w:tcW w:w="1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实践基地</w:t>
            </w:r>
          </w:p>
        </w:tc>
        <w:tc>
          <w:tcPr>
            <w:tcW w:w="780" w:type="dxa"/>
            <w:tcBorders>
              <w:top w:val="nil"/>
              <w:left w:val="single" w:color="auto" w:sz="4" w:space="0"/>
              <w:bottom w:val="single" w:color="auto" w:sz="4"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kern w:val="0"/>
                <w:sz w:val="21"/>
                <w:szCs w:val="21"/>
                <w:highlight w:val="none"/>
                <w:lang w:eastAsia="zh-CN"/>
              </w:rPr>
              <w:t>5</w:t>
            </w:r>
          </w:p>
        </w:tc>
        <w:tc>
          <w:tcPr>
            <w:tcW w:w="6697" w:type="dxa"/>
            <w:tcBorders>
              <w:top w:val="nil"/>
              <w:left w:val="nil"/>
              <w:bottom w:val="single" w:color="auto" w:sz="4" w:space="0"/>
              <w:right w:val="single" w:color="auto" w:sz="8" w:space="0"/>
            </w:tcBorders>
            <w:tcMar>
              <w:top w:w="0" w:type="dxa"/>
              <w:left w:w="108" w:type="dxa"/>
              <w:bottom w:w="0" w:type="dxa"/>
              <w:right w:w="108" w:type="dxa"/>
            </w:tcMar>
          </w:tcPr>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eastAsia" w:ascii="Times New Roman" w:hAnsi="Times New Roman" w:eastAsia="宋体" w:cs="Times New Roman"/>
                <w:color w:val="auto"/>
                <w:kern w:val="0"/>
                <w:sz w:val="21"/>
                <w:szCs w:val="21"/>
                <w:highlight w:val="none"/>
                <w:lang w:val="en-US" w:eastAsia="zh-Hans"/>
              </w:rPr>
            </w:pPr>
            <w:r>
              <w:rPr>
                <w:rFonts w:hint="default" w:ascii="Times New Roman" w:hAnsi="Times New Roman" w:cs="Times New Roman"/>
                <w:color w:val="auto"/>
                <w:kern w:val="0"/>
                <w:sz w:val="21"/>
                <w:szCs w:val="21"/>
                <w:highlight w:val="none"/>
                <w:lang w:eastAsia="zh-CN"/>
              </w:rPr>
              <w:t>1</w:t>
            </w:r>
            <w:r>
              <w:rPr>
                <w:rFonts w:hint="eastAsia" w:ascii="Times New Roman" w:hAnsi="Times New Roman" w:cs="Times New Roman"/>
                <w:color w:val="auto"/>
                <w:kern w:val="0"/>
                <w:sz w:val="21"/>
                <w:szCs w:val="21"/>
                <w:highlight w:val="none"/>
                <w:lang w:val="en-US" w:eastAsia="zh-CN"/>
              </w:rPr>
              <w:t>.</w:t>
            </w:r>
            <w:r>
              <w:rPr>
                <w:rFonts w:hint="eastAsia" w:ascii="Times New Roman" w:hAnsi="Times New Roman" w:cs="Times New Roman"/>
                <w:color w:val="auto"/>
                <w:kern w:val="0"/>
                <w:sz w:val="21"/>
                <w:szCs w:val="21"/>
                <w:highlight w:val="none"/>
                <w:lang w:val="en-US" w:eastAsia="zh-Hans"/>
              </w:rPr>
              <w:t>实践基地</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ascii="Times New Roman" w:hAnsi="Times New Roman" w:cs="Times New Roman"/>
                <w:color w:val="auto"/>
                <w:kern w:val="0"/>
                <w:sz w:val="21"/>
                <w:szCs w:val="21"/>
                <w:highlight w:val="none"/>
              </w:rPr>
            </w:pPr>
            <w:r>
              <w:rPr>
                <w:rFonts w:hint="eastAsia" w:ascii="Times New Roman" w:hAnsi="Times New Roman" w:cs="Times New Roman"/>
                <w:color w:val="auto"/>
                <w:kern w:val="0"/>
                <w:sz w:val="21"/>
                <w:szCs w:val="21"/>
                <w:highlight w:val="none"/>
                <w:lang w:val="en-US" w:eastAsia="zh-CN"/>
              </w:rPr>
              <w:t>（</w:t>
            </w:r>
            <w:r>
              <w:rPr>
                <w:rFonts w:ascii="Times New Roman" w:hAnsi="Times New Roman" w:cs="Times New Roman"/>
                <w:color w:val="auto"/>
                <w:kern w:val="0"/>
                <w:sz w:val="21"/>
                <w:szCs w:val="21"/>
                <w:highlight w:val="none"/>
                <w:lang w:val="en-US" w:eastAsia="zh-CN"/>
              </w:rPr>
              <w:t>1）</w:t>
            </w:r>
            <w:r>
              <w:rPr>
                <w:rFonts w:hint="eastAsia" w:ascii="Times New Roman" w:hAnsi="Times New Roman" w:cs="Times New Roman"/>
                <w:color w:val="auto"/>
                <w:kern w:val="0"/>
                <w:sz w:val="21"/>
                <w:szCs w:val="21"/>
                <w:highlight w:val="none"/>
                <w:lang w:val="en-US" w:eastAsia="zh-Hans"/>
              </w:rPr>
              <w:t>提供</w:t>
            </w:r>
            <w:r>
              <w:rPr>
                <w:rFonts w:ascii="Times New Roman" w:hAnsi="Times New Roman" w:cs="Times New Roman"/>
                <w:color w:val="auto"/>
                <w:kern w:val="0"/>
                <w:sz w:val="21"/>
                <w:szCs w:val="21"/>
                <w:highlight w:val="none"/>
              </w:rPr>
              <w:t>一所省一级一类幼儿园（1分）</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ascii="Times New Roman" w:hAnsi="Times New Roman" w:eastAsia="宋体" w:cs="Times New Roman"/>
                <w:color w:val="auto"/>
                <w:kern w:val="0"/>
                <w:sz w:val="21"/>
                <w:szCs w:val="21"/>
                <w:highlight w:val="none"/>
              </w:rPr>
            </w:pPr>
            <w:r>
              <w:rPr>
                <w:rFonts w:hint="eastAsia" w:ascii="Times New Roman" w:hAnsi="Times New Roman" w:cs="Times New Roman"/>
                <w:color w:val="auto"/>
                <w:kern w:val="0"/>
                <w:sz w:val="21"/>
                <w:szCs w:val="21"/>
                <w:highlight w:val="none"/>
                <w:lang w:val="en-US" w:eastAsia="zh-CN"/>
              </w:rPr>
              <w:t>（</w:t>
            </w:r>
            <w:r>
              <w:rPr>
                <w:rFonts w:ascii="Times New Roman" w:hAnsi="Times New Roman" w:cs="Times New Roman"/>
                <w:color w:val="auto"/>
                <w:kern w:val="0"/>
                <w:sz w:val="21"/>
                <w:szCs w:val="21"/>
                <w:highlight w:val="none"/>
                <w:lang w:val="en-US" w:eastAsia="zh-CN"/>
              </w:rPr>
              <w:t>2）</w:t>
            </w:r>
            <w:r>
              <w:rPr>
                <w:rFonts w:hint="eastAsia" w:ascii="Times New Roman" w:hAnsi="Times New Roman" w:cs="Times New Roman"/>
                <w:color w:val="auto"/>
                <w:kern w:val="0"/>
                <w:sz w:val="21"/>
                <w:szCs w:val="21"/>
                <w:highlight w:val="none"/>
                <w:lang w:val="en-US" w:eastAsia="zh-Hans"/>
              </w:rPr>
              <w:t>提供</w:t>
            </w:r>
            <w:r>
              <w:rPr>
                <w:rFonts w:ascii="Times New Roman" w:hAnsi="Times New Roman" w:cs="Times New Roman"/>
                <w:color w:val="auto"/>
                <w:kern w:val="0"/>
                <w:sz w:val="21"/>
                <w:szCs w:val="21"/>
                <w:highlight w:val="none"/>
              </w:rPr>
              <w:t>二所省一级一类幼儿园（2分）</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ascii="Times New Roman" w:hAnsi="Times New Roman" w:eastAsia="宋体" w:cs="Times New Roman"/>
                <w:color w:val="auto"/>
                <w:kern w:val="0"/>
                <w:sz w:val="21"/>
                <w:szCs w:val="21"/>
                <w:highlight w:val="none"/>
              </w:rPr>
            </w:pPr>
            <w:r>
              <w:rPr>
                <w:rFonts w:hint="eastAsia" w:ascii="Times New Roman" w:hAnsi="Times New Roman" w:cs="Times New Roman"/>
                <w:color w:val="auto"/>
                <w:kern w:val="0"/>
                <w:sz w:val="21"/>
                <w:szCs w:val="21"/>
                <w:highlight w:val="none"/>
                <w:lang w:val="en-US" w:eastAsia="zh-CN"/>
              </w:rPr>
              <w:t>（</w:t>
            </w:r>
            <w:r>
              <w:rPr>
                <w:rFonts w:ascii="Times New Roman" w:hAnsi="Times New Roman" w:cs="Times New Roman"/>
                <w:color w:val="auto"/>
                <w:kern w:val="0"/>
                <w:sz w:val="21"/>
                <w:szCs w:val="21"/>
                <w:highlight w:val="none"/>
                <w:lang w:val="en-US" w:eastAsia="zh-CN"/>
              </w:rPr>
              <w:t>3）</w:t>
            </w:r>
            <w:r>
              <w:rPr>
                <w:rFonts w:hint="eastAsia" w:ascii="Times New Roman" w:hAnsi="Times New Roman" w:cs="Times New Roman"/>
                <w:color w:val="auto"/>
                <w:kern w:val="0"/>
                <w:sz w:val="21"/>
                <w:szCs w:val="21"/>
                <w:highlight w:val="none"/>
                <w:lang w:val="en-US" w:eastAsia="zh-Hans"/>
              </w:rPr>
              <w:t>提供</w:t>
            </w:r>
            <w:r>
              <w:rPr>
                <w:rFonts w:ascii="Times New Roman" w:hAnsi="Times New Roman" w:cs="Times New Roman"/>
                <w:color w:val="auto"/>
                <w:kern w:val="0"/>
                <w:sz w:val="21"/>
                <w:szCs w:val="21"/>
                <w:highlight w:val="none"/>
                <w:lang w:val="en-US" w:eastAsia="zh-CN"/>
              </w:rPr>
              <w:t>三</w:t>
            </w:r>
            <w:r>
              <w:rPr>
                <w:rFonts w:ascii="Times New Roman" w:hAnsi="Times New Roman" w:cs="Times New Roman"/>
                <w:color w:val="auto"/>
                <w:kern w:val="0"/>
                <w:sz w:val="21"/>
                <w:szCs w:val="21"/>
                <w:highlight w:val="none"/>
              </w:rPr>
              <w:t>所省一级一类幼儿园（</w:t>
            </w:r>
            <w:r>
              <w:rPr>
                <w:rFonts w:ascii="Times New Roman" w:hAnsi="Times New Roman" w:cs="Times New Roman"/>
                <w:color w:val="auto"/>
                <w:kern w:val="0"/>
                <w:sz w:val="21"/>
                <w:szCs w:val="21"/>
                <w:highlight w:val="none"/>
                <w:lang w:val="en-US" w:eastAsia="zh-CN"/>
              </w:rPr>
              <w:t>3</w:t>
            </w:r>
            <w:r>
              <w:rPr>
                <w:rFonts w:ascii="Times New Roman" w:hAnsi="Times New Roman" w:cs="Times New Roman"/>
                <w:color w:val="auto"/>
                <w:kern w:val="0"/>
                <w:sz w:val="21"/>
                <w:szCs w:val="21"/>
                <w:highlight w:val="none"/>
              </w:rPr>
              <w:t>分）</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color w:val="auto"/>
                <w:kern w:val="0"/>
                <w:sz w:val="21"/>
                <w:szCs w:val="21"/>
                <w:highlight w:val="none"/>
                <w:lang w:val="en-US" w:eastAsia="zh-Hans"/>
              </w:rPr>
            </w:pPr>
            <w:r>
              <w:rPr>
                <w:rFonts w:hint="default" w:ascii="Times New Roman" w:hAnsi="Times New Roman" w:cs="Times New Roman"/>
                <w:color w:val="auto"/>
                <w:kern w:val="0"/>
                <w:sz w:val="21"/>
                <w:szCs w:val="21"/>
                <w:highlight w:val="none"/>
                <w:lang w:eastAsia="zh-CN"/>
              </w:rPr>
              <w:t>2</w:t>
            </w:r>
            <w:r>
              <w:rPr>
                <w:rFonts w:hint="eastAsia" w:ascii="Times New Roman" w:hAnsi="Times New Roman" w:cs="Times New Roman"/>
                <w:color w:val="auto"/>
                <w:kern w:val="0"/>
                <w:sz w:val="21"/>
                <w:szCs w:val="21"/>
                <w:highlight w:val="none"/>
                <w:lang w:val="en-US" w:eastAsia="zh-CN"/>
              </w:rPr>
              <w:t>.</w:t>
            </w:r>
            <w:r>
              <w:rPr>
                <w:rFonts w:hint="eastAsia" w:ascii="Times New Roman" w:hAnsi="Times New Roman" w:cs="Times New Roman"/>
                <w:color w:val="auto"/>
                <w:kern w:val="0"/>
                <w:sz w:val="21"/>
                <w:szCs w:val="21"/>
                <w:highlight w:val="none"/>
                <w:lang w:val="en-US" w:eastAsia="zh-Hans"/>
              </w:rPr>
              <w:t>基地介绍</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ascii="Times New Roman" w:hAnsi="Times New Roman" w:eastAsia="宋体" w:cs="Times New Roman"/>
                <w:color w:val="auto"/>
                <w:kern w:val="0"/>
                <w:sz w:val="21"/>
                <w:szCs w:val="21"/>
                <w:highlight w:val="none"/>
              </w:rPr>
            </w:pPr>
            <w:r>
              <w:rPr>
                <w:rFonts w:hint="eastAsia" w:ascii="Times New Roman" w:hAnsi="Times New Roman" w:cs="Times New Roman"/>
                <w:color w:val="auto"/>
                <w:kern w:val="0"/>
                <w:sz w:val="21"/>
                <w:szCs w:val="21"/>
                <w:highlight w:val="none"/>
                <w:lang w:val="en-US" w:eastAsia="zh-CN"/>
              </w:rPr>
              <w:t>（</w:t>
            </w:r>
            <w:r>
              <w:rPr>
                <w:rFonts w:hint="default" w:ascii="Times New Roman" w:hAnsi="Times New Roman" w:cs="Times New Roman"/>
                <w:color w:val="auto"/>
                <w:kern w:val="0"/>
                <w:sz w:val="21"/>
                <w:szCs w:val="21"/>
                <w:highlight w:val="none"/>
                <w:lang w:eastAsia="zh-CN"/>
              </w:rPr>
              <w:t>1</w:t>
            </w:r>
            <w:r>
              <w:rPr>
                <w:rFonts w:ascii="Times New Roman" w:hAnsi="Times New Roman" w:eastAsia="宋体" w:cs="Times New Roman"/>
                <w:color w:val="auto"/>
                <w:kern w:val="0"/>
                <w:sz w:val="21"/>
                <w:szCs w:val="21"/>
                <w:highlight w:val="none"/>
                <w:lang w:val="en-US" w:eastAsia="zh-CN"/>
              </w:rPr>
              <w:t>）实践基地特色一般，基本符合项目需求的，得</w:t>
            </w:r>
            <w:r>
              <w:rPr>
                <w:rFonts w:ascii="Times New Roman" w:hAnsi="Times New Roman" w:eastAsia="宋体" w:cs="Times New Roman"/>
                <w:color w:val="auto"/>
                <w:kern w:val="0"/>
                <w:sz w:val="21"/>
                <w:szCs w:val="21"/>
                <w:highlight w:val="none"/>
                <w:lang w:eastAsia="zh-CN"/>
              </w:rPr>
              <w:t>（1</w:t>
            </w:r>
            <w:r>
              <w:rPr>
                <w:rFonts w:ascii="Times New Roman" w:hAnsi="Times New Roman" w:eastAsia="宋体" w:cs="Times New Roman"/>
                <w:color w:val="auto"/>
                <w:kern w:val="0"/>
                <w:sz w:val="21"/>
                <w:szCs w:val="21"/>
                <w:highlight w:val="none"/>
                <w:lang w:val="en-US" w:eastAsia="zh-CN"/>
              </w:rPr>
              <w:t>分</w:t>
            </w:r>
            <w:r>
              <w:rPr>
                <w:rFonts w:ascii="Times New Roman" w:hAnsi="Times New Roman" w:eastAsia="宋体" w:cs="Times New Roman"/>
                <w:color w:val="auto"/>
                <w:kern w:val="0"/>
                <w:sz w:val="21"/>
                <w:szCs w:val="21"/>
                <w:highlight w:val="none"/>
                <w:lang w:eastAsia="zh-CN"/>
              </w:rPr>
              <w:t>）</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ascii="Times New Roman" w:hAnsi="Times New Roman" w:eastAsia="宋体" w:cs="Times New Roman"/>
                <w:color w:val="auto"/>
                <w:kern w:val="0"/>
                <w:sz w:val="21"/>
                <w:szCs w:val="21"/>
                <w:highlight w:val="none"/>
                <w:lang w:eastAsia="zh-CN"/>
              </w:rPr>
            </w:pPr>
            <w:r>
              <w:rPr>
                <w:rFonts w:hint="eastAsia" w:ascii="Times New Roman" w:hAnsi="Times New Roman" w:cs="Times New Roman"/>
                <w:color w:val="auto"/>
                <w:kern w:val="0"/>
                <w:sz w:val="21"/>
                <w:szCs w:val="21"/>
                <w:highlight w:val="none"/>
                <w:lang w:val="en-US" w:eastAsia="zh-CN"/>
              </w:rPr>
              <w:t>（</w:t>
            </w:r>
            <w:r>
              <w:rPr>
                <w:rFonts w:hint="default" w:ascii="Times New Roman" w:hAnsi="Times New Roman" w:cs="Times New Roman"/>
                <w:color w:val="auto"/>
                <w:kern w:val="0"/>
                <w:sz w:val="21"/>
                <w:szCs w:val="21"/>
                <w:highlight w:val="none"/>
                <w:lang w:eastAsia="zh-CN"/>
              </w:rPr>
              <w:t>2</w:t>
            </w:r>
            <w:r>
              <w:rPr>
                <w:rFonts w:ascii="Times New Roman" w:hAnsi="Times New Roman" w:cs="Times New Roman"/>
                <w:color w:val="auto"/>
                <w:kern w:val="0"/>
                <w:sz w:val="21"/>
                <w:szCs w:val="21"/>
                <w:highlight w:val="none"/>
                <w:lang w:val="en-US" w:eastAsia="zh-CN"/>
              </w:rPr>
              <w:t>）</w:t>
            </w:r>
            <w:r>
              <w:rPr>
                <w:rFonts w:ascii="Times New Roman" w:hAnsi="Times New Roman" w:eastAsia="宋体" w:cs="Times New Roman"/>
                <w:color w:val="auto"/>
                <w:kern w:val="0"/>
                <w:sz w:val="21"/>
                <w:szCs w:val="21"/>
                <w:highlight w:val="none"/>
                <w:lang w:val="en-US" w:eastAsia="zh-CN"/>
              </w:rPr>
              <w:t>实践基地特色鲜明，与项目需求结合紧密的，得</w:t>
            </w:r>
            <w:r>
              <w:rPr>
                <w:rFonts w:ascii="Times New Roman" w:hAnsi="Times New Roman" w:eastAsia="宋体" w:cs="Times New Roman"/>
                <w:color w:val="auto"/>
                <w:kern w:val="0"/>
                <w:sz w:val="21"/>
                <w:szCs w:val="21"/>
                <w:highlight w:val="none"/>
                <w:lang w:eastAsia="zh-CN"/>
              </w:rPr>
              <w:t>（</w:t>
            </w:r>
            <w:r>
              <w:rPr>
                <w:rFonts w:hint="default" w:ascii="Times New Roman" w:hAnsi="Times New Roman" w:cs="Times New Roman"/>
                <w:color w:val="auto"/>
                <w:kern w:val="0"/>
                <w:sz w:val="21"/>
                <w:szCs w:val="21"/>
                <w:highlight w:val="none"/>
                <w:lang w:eastAsia="zh-CN"/>
              </w:rPr>
              <w:t>2</w:t>
            </w:r>
            <w:r>
              <w:rPr>
                <w:rFonts w:ascii="Times New Roman" w:hAnsi="Times New Roman" w:eastAsia="宋体" w:cs="Times New Roman"/>
                <w:color w:val="auto"/>
                <w:kern w:val="0"/>
                <w:sz w:val="21"/>
                <w:szCs w:val="21"/>
                <w:highlight w:val="none"/>
                <w:lang w:val="en-US" w:eastAsia="zh-CN"/>
              </w:rPr>
              <w:t>分</w:t>
            </w:r>
            <w:r>
              <w:rPr>
                <w:rFonts w:ascii="Times New Roman" w:hAnsi="Times New Roman" w:eastAsia="宋体" w:cs="Times New Roman"/>
                <w:color w:val="auto"/>
                <w:kern w:val="0"/>
                <w:sz w:val="21"/>
                <w:szCs w:val="21"/>
                <w:highlight w:val="none"/>
                <w:lang w:eastAsia="zh-CN"/>
              </w:rPr>
              <w:t>）</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ascii="Times New Roman" w:hAnsi="Times New Roman" w:eastAsia="宋体" w:cs="Times New Roman"/>
                <w:color w:val="auto"/>
                <w:kern w:val="0"/>
                <w:sz w:val="21"/>
                <w:szCs w:val="21"/>
                <w:highlight w:val="none"/>
                <w:lang w:eastAsia="zh-CN"/>
              </w:rPr>
            </w:pPr>
            <w:r>
              <w:rPr>
                <w:rFonts w:ascii="Times New Roman" w:hAnsi="Times New Roman" w:eastAsia="宋体" w:cs="Times New Roman"/>
                <w:color w:val="auto"/>
                <w:kern w:val="0"/>
                <w:sz w:val="21"/>
                <w:szCs w:val="21"/>
                <w:highlight w:val="none"/>
                <w:lang w:val="en-US" w:eastAsia="zh-CN"/>
              </w:rPr>
              <w:t>没有不得分。</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ascii="Times New Roman" w:hAnsi="Times New Roman" w:eastAsia="宋体" w:cs="Times New Roman"/>
                <w:color w:val="auto"/>
                <w:kern w:val="0"/>
                <w:sz w:val="21"/>
                <w:szCs w:val="21"/>
                <w:highlight w:val="none"/>
                <w:lang w:val="en-US" w:eastAsia="zh-CN"/>
              </w:rPr>
            </w:pPr>
            <w:r>
              <w:rPr>
                <w:rFonts w:ascii="Times New Roman" w:hAnsi="Times New Roman" w:cs="Times New Roman"/>
                <w:color w:val="auto"/>
                <w:kern w:val="0"/>
                <w:sz w:val="21"/>
                <w:szCs w:val="21"/>
                <w:highlight w:val="none"/>
              </w:rPr>
              <w:t>公司或者学校与项目实施有关联的幼儿园签订合</w:t>
            </w:r>
            <w:r>
              <w:rPr>
                <w:rFonts w:ascii="Times New Roman" w:hAnsi="Times New Roman" w:eastAsia="宋体" w:cs="Times New Roman"/>
                <w:color w:val="auto"/>
                <w:kern w:val="0"/>
                <w:sz w:val="21"/>
                <w:szCs w:val="21"/>
                <w:highlight w:val="none"/>
              </w:rPr>
              <w:t>作实践基地为准。</w:t>
            </w:r>
            <w:r>
              <w:rPr>
                <w:rFonts w:ascii="Times New Roman" w:hAnsi="Times New Roman" w:eastAsia="宋体" w:cs="Times New Roman"/>
                <w:color w:val="auto"/>
                <w:kern w:val="0"/>
                <w:sz w:val="21"/>
                <w:szCs w:val="21"/>
                <w:highlight w:val="none"/>
                <w:lang w:val="en-US" w:eastAsia="zh-CN"/>
              </w:rPr>
              <w:t>对应各项目参访和实践观摩的幼儿园，观摩学校特色适合各项目需求，对各参访学校的特色作书面说明。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822"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color w:val="auto"/>
                <w:highlight w:val="none"/>
              </w:rPr>
            </w:pPr>
          </w:p>
        </w:tc>
        <w:tc>
          <w:tcPr>
            <w:tcW w:w="1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highlight w:val="none"/>
                <w:lang w:val="en-US" w:eastAsia="zh-Hans"/>
              </w:rPr>
            </w:pPr>
            <w:r>
              <w:rPr>
                <w:rFonts w:ascii="Times New Roman" w:hAnsi="Times New Roman" w:cs="Times New Roman"/>
                <w:color w:val="auto"/>
                <w:sz w:val="21"/>
                <w:szCs w:val="21"/>
                <w:highlight w:val="none"/>
              </w:rPr>
              <w:t>培训</w:t>
            </w:r>
            <w:r>
              <w:rPr>
                <w:rFonts w:hint="eastAsia" w:ascii="Times New Roman" w:hAnsi="Times New Roman" w:cs="Times New Roman"/>
                <w:color w:val="auto"/>
                <w:sz w:val="21"/>
                <w:szCs w:val="21"/>
                <w:highlight w:val="none"/>
                <w:lang w:val="en-US" w:eastAsia="zh-Hans"/>
              </w:rPr>
              <w:t>方案</w:t>
            </w:r>
          </w:p>
        </w:tc>
        <w:tc>
          <w:tcPr>
            <w:tcW w:w="7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20</w:t>
            </w:r>
          </w:p>
        </w:tc>
        <w:tc>
          <w:tcPr>
            <w:tcW w:w="66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Next w:val="0"/>
              <w:keepLines w:val="0"/>
              <w:widowControl/>
              <w:suppressLineNumbers w:val="0"/>
              <w:jc w:val="left"/>
              <w:rPr>
                <w:color w:val="auto"/>
                <w:highlight w:val="none"/>
              </w:rPr>
            </w:pPr>
            <w:r>
              <w:rPr>
                <w:rFonts w:ascii="宋体" w:hAnsi="宋体" w:eastAsia="宋体" w:cs="宋体"/>
                <w:color w:val="auto"/>
                <w:kern w:val="0"/>
                <w:sz w:val="21"/>
                <w:szCs w:val="21"/>
                <w:highlight w:val="none"/>
                <w:lang w:val="en-US" w:eastAsia="zh-CN" w:bidi="ar"/>
              </w:rPr>
              <w:t>1</w:t>
            </w:r>
            <w:r>
              <w:rPr>
                <w:rFonts w:hint="eastAsia" w:ascii="宋体" w:hAnsi="宋体" w:cs="宋体"/>
                <w:color w:val="auto"/>
                <w:kern w:val="0"/>
                <w:sz w:val="21"/>
                <w:szCs w:val="21"/>
                <w:highlight w:val="none"/>
                <w:lang w:val="en-US" w:eastAsia="zh-CN" w:bidi="ar"/>
              </w:rPr>
              <w:t>.</w:t>
            </w:r>
            <w:r>
              <w:rPr>
                <w:rFonts w:ascii="宋体" w:hAnsi="宋体" w:eastAsia="宋体" w:cs="宋体"/>
                <w:color w:val="auto"/>
                <w:kern w:val="0"/>
                <w:sz w:val="21"/>
                <w:szCs w:val="21"/>
                <w:highlight w:val="none"/>
                <w:lang w:val="en-US" w:eastAsia="zh-CN" w:bidi="ar"/>
              </w:rPr>
              <w:t xml:space="preserve">培训内容 </w:t>
            </w:r>
          </w:p>
          <w:p>
            <w:pPr>
              <w:keepNext w:val="0"/>
              <w:keepLines w:val="0"/>
              <w:widowControl/>
              <w:suppressLineNumbers w:val="0"/>
              <w:jc w:val="left"/>
              <w:rPr>
                <w:color w:val="auto"/>
                <w:highlight w:val="none"/>
              </w:rPr>
            </w:pPr>
            <w:r>
              <w:rPr>
                <w:rFonts w:ascii="宋体" w:hAnsi="宋体" w:eastAsia="宋体" w:cs="宋体"/>
                <w:color w:val="auto"/>
                <w:kern w:val="0"/>
                <w:sz w:val="21"/>
                <w:szCs w:val="21"/>
                <w:highlight w:val="none"/>
                <w:lang w:val="en-US" w:eastAsia="zh-CN" w:bidi="ar"/>
              </w:rPr>
              <w:t>针对本项目各</w:t>
            </w:r>
            <w:r>
              <w:rPr>
                <w:rFonts w:hint="eastAsia" w:ascii="宋体" w:hAnsi="宋体" w:cs="宋体"/>
                <w:color w:val="auto"/>
                <w:kern w:val="0"/>
                <w:sz w:val="21"/>
                <w:szCs w:val="21"/>
                <w:highlight w:val="none"/>
                <w:lang w:val="en-US" w:eastAsia="zh-CN" w:bidi="ar"/>
              </w:rPr>
              <w:t>包</w:t>
            </w:r>
            <w:r>
              <w:rPr>
                <w:rFonts w:ascii="宋体" w:hAnsi="宋体" w:eastAsia="宋体" w:cs="宋体"/>
                <w:color w:val="auto"/>
                <w:kern w:val="0"/>
                <w:sz w:val="21"/>
                <w:szCs w:val="21"/>
                <w:highlight w:val="none"/>
                <w:lang w:val="en-US" w:eastAsia="zh-CN" w:bidi="ar"/>
              </w:rPr>
              <w:t xml:space="preserve">培训需求设计培训课程内容，评委进行综合评价： </w:t>
            </w:r>
          </w:p>
          <w:p>
            <w:pPr>
              <w:keepNext w:val="0"/>
              <w:keepLines w:val="0"/>
              <w:widowControl/>
              <w:suppressLineNumbers w:val="0"/>
              <w:jc w:val="left"/>
              <w:rPr>
                <w:color w:val="auto"/>
                <w:highlight w:val="none"/>
              </w:rPr>
            </w:pPr>
            <w:r>
              <w:rPr>
                <w:rFonts w:ascii="宋体" w:hAnsi="宋体" w:eastAsia="宋体" w:cs="宋体"/>
                <w:color w:val="auto"/>
                <w:kern w:val="0"/>
                <w:sz w:val="21"/>
                <w:szCs w:val="21"/>
                <w:highlight w:val="none"/>
                <w:lang w:val="en-US" w:eastAsia="zh-CN" w:bidi="ar"/>
              </w:rPr>
              <w:t>（1）培训课程目标定位合理清晰、针对性强，内容详细完整，特色鲜明，模块设置之间的逻辑关系清晰，能有效提高参训学员专业技能和综合素质，得 1</w:t>
            </w:r>
            <w:r>
              <w:rPr>
                <w:rFonts w:hint="default" w:ascii="宋体" w:hAnsi="宋体" w:eastAsia="宋体" w:cs="宋体"/>
                <w:color w:val="auto"/>
                <w:kern w:val="0"/>
                <w:sz w:val="21"/>
                <w:szCs w:val="21"/>
                <w:highlight w:val="none"/>
                <w:lang w:eastAsia="zh-CN" w:bidi="ar"/>
              </w:rPr>
              <w:t>0</w:t>
            </w:r>
            <w:r>
              <w:rPr>
                <w:rFonts w:ascii="宋体" w:hAnsi="宋体" w:eastAsia="宋体" w:cs="宋体"/>
                <w:color w:val="auto"/>
                <w:kern w:val="0"/>
                <w:sz w:val="21"/>
                <w:szCs w:val="21"/>
                <w:highlight w:val="none"/>
                <w:lang w:val="en-US" w:eastAsia="zh-CN" w:bidi="ar"/>
              </w:rPr>
              <w:t xml:space="preserve"> 分； </w:t>
            </w:r>
          </w:p>
          <w:p>
            <w:pPr>
              <w:keepNext w:val="0"/>
              <w:keepLines w:val="0"/>
              <w:widowControl/>
              <w:suppressLineNumbers w:val="0"/>
              <w:jc w:val="left"/>
              <w:rPr>
                <w:color w:val="auto"/>
                <w:highlight w:val="none"/>
              </w:rPr>
            </w:pPr>
            <w:r>
              <w:rPr>
                <w:rFonts w:ascii="宋体" w:hAnsi="宋体" w:eastAsia="宋体" w:cs="宋体"/>
                <w:color w:val="auto"/>
                <w:kern w:val="0"/>
                <w:sz w:val="21"/>
                <w:szCs w:val="21"/>
                <w:highlight w:val="none"/>
                <w:lang w:val="en-US" w:eastAsia="zh-CN" w:bidi="ar"/>
              </w:rPr>
              <w:t xml:space="preserve">（2）培训课程目标定位合理，培训内容详细完整，模块设置之间的逻辑关系清晰，有一定的针对性，得 </w:t>
            </w:r>
            <w:r>
              <w:rPr>
                <w:rFonts w:hint="default" w:ascii="宋体" w:hAnsi="宋体" w:eastAsia="宋体" w:cs="宋体"/>
                <w:color w:val="auto"/>
                <w:kern w:val="0"/>
                <w:sz w:val="21"/>
                <w:szCs w:val="21"/>
                <w:highlight w:val="none"/>
                <w:lang w:eastAsia="zh-CN" w:bidi="ar"/>
              </w:rPr>
              <w:t>8</w:t>
            </w:r>
            <w:r>
              <w:rPr>
                <w:rFonts w:ascii="宋体" w:hAnsi="宋体" w:eastAsia="宋体" w:cs="宋体"/>
                <w:color w:val="auto"/>
                <w:kern w:val="0"/>
                <w:sz w:val="21"/>
                <w:szCs w:val="21"/>
                <w:highlight w:val="none"/>
                <w:lang w:val="en-US" w:eastAsia="zh-CN" w:bidi="ar"/>
              </w:rPr>
              <w:t xml:space="preserve"> 分； </w:t>
            </w:r>
          </w:p>
          <w:p>
            <w:pPr>
              <w:keepNext w:val="0"/>
              <w:keepLines w:val="0"/>
              <w:widowControl/>
              <w:suppressLineNumbers w:val="0"/>
              <w:jc w:val="left"/>
              <w:rPr>
                <w:color w:val="auto"/>
                <w:highlight w:val="none"/>
              </w:rPr>
            </w:pPr>
            <w:r>
              <w:rPr>
                <w:rFonts w:ascii="宋体" w:hAnsi="宋体" w:eastAsia="宋体" w:cs="宋体"/>
                <w:color w:val="auto"/>
                <w:kern w:val="0"/>
                <w:sz w:val="21"/>
                <w:szCs w:val="21"/>
                <w:highlight w:val="none"/>
                <w:lang w:val="en-US" w:eastAsia="zh-CN" w:bidi="ar"/>
              </w:rPr>
              <w:t xml:space="preserve">（3）培训课程围绕培训目标和培训内容展开，内容完整，得 5 分； </w:t>
            </w:r>
          </w:p>
          <w:p>
            <w:pPr>
              <w:keepNext w:val="0"/>
              <w:keepLines w:val="0"/>
              <w:widowControl/>
              <w:suppressLineNumbers w:val="0"/>
              <w:jc w:val="left"/>
              <w:rPr>
                <w:color w:val="auto"/>
                <w:highlight w:val="none"/>
              </w:rPr>
            </w:pPr>
            <w:r>
              <w:rPr>
                <w:rFonts w:ascii="宋体" w:hAnsi="宋体" w:eastAsia="宋体" w:cs="宋体"/>
                <w:color w:val="auto"/>
                <w:kern w:val="0"/>
                <w:sz w:val="21"/>
                <w:szCs w:val="21"/>
                <w:highlight w:val="none"/>
                <w:lang w:val="en-US" w:eastAsia="zh-CN" w:bidi="ar"/>
              </w:rPr>
              <w:t xml:space="preserve">（4）差或未提供的不得分。 </w:t>
            </w:r>
          </w:p>
          <w:p>
            <w:pPr>
              <w:keepNext w:val="0"/>
              <w:keepLines w:val="0"/>
              <w:widowControl/>
              <w:suppressLineNumbers w:val="0"/>
              <w:jc w:val="left"/>
              <w:rPr>
                <w:color w:val="auto"/>
                <w:highlight w:val="none"/>
              </w:rPr>
            </w:pPr>
            <w:r>
              <w:rPr>
                <w:rFonts w:ascii="宋体" w:hAnsi="宋体" w:eastAsia="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val="en-US" w:eastAsia="zh-CN" w:bidi="ar"/>
              </w:rPr>
              <w:t>.</w:t>
            </w:r>
            <w:r>
              <w:rPr>
                <w:rFonts w:ascii="宋体" w:hAnsi="宋体" w:eastAsia="宋体" w:cs="宋体"/>
                <w:color w:val="auto"/>
                <w:kern w:val="0"/>
                <w:sz w:val="21"/>
                <w:szCs w:val="21"/>
                <w:highlight w:val="none"/>
                <w:lang w:val="en-US" w:eastAsia="zh-CN" w:bidi="ar"/>
              </w:rPr>
              <w:t xml:space="preserve">培训方式 </w:t>
            </w:r>
          </w:p>
          <w:p>
            <w:pPr>
              <w:keepNext w:val="0"/>
              <w:keepLines w:val="0"/>
              <w:widowControl/>
              <w:suppressLineNumbers w:val="0"/>
              <w:jc w:val="left"/>
              <w:rPr>
                <w:color w:val="auto"/>
                <w:highlight w:val="none"/>
              </w:rPr>
            </w:pPr>
            <w:r>
              <w:rPr>
                <w:rFonts w:ascii="宋体" w:hAnsi="宋体" w:eastAsia="宋体" w:cs="宋体"/>
                <w:color w:val="auto"/>
                <w:kern w:val="0"/>
                <w:sz w:val="21"/>
                <w:szCs w:val="21"/>
                <w:highlight w:val="none"/>
                <w:lang w:val="en-US" w:eastAsia="zh-CN" w:bidi="ar"/>
              </w:rPr>
              <w:t xml:space="preserve">培训方式多样，注重学员参与，新颖，实用，有针对性；注重培训对象需求调研，且有具体举措。 </w:t>
            </w:r>
          </w:p>
          <w:p>
            <w:pPr>
              <w:keepNext w:val="0"/>
              <w:keepLines w:val="0"/>
              <w:widowControl/>
              <w:suppressLineNumbers w:val="0"/>
              <w:jc w:val="left"/>
              <w:rPr>
                <w:color w:val="auto"/>
                <w:highlight w:val="none"/>
              </w:rPr>
            </w:pPr>
            <w:r>
              <w:rPr>
                <w:rFonts w:ascii="宋体" w:hAnsi="宋体" w:eastAsia="宋体" w:cs="宋体"/>
                <w:color w:val="auto"/>
                <w:kern w:val="0"/>
                <w:sz w:val="21"/>
                <w:szCs w:val="21"/>
                <w:highlight w:val="none"/>
                <w:lang w:val="en-US" w:eastAsia="zh-CN" w:bidi="ar"/>
              </w:rPr>
              <w:t xml:space="preserve">（1）培训方式、方案深入详细，科学合理的，最高得 10 分； </w:t>
            </w:r>
          </w:p>
          <w:p>
            <w:pPr>
              <w:keepNext w:val="0"/>
              <w:keepLines w:val="0"/>
              <w:widowControl/>
              <w:suppressLineNumbers w:val="0"/>
              <w:jc w:val="left"/>
              <w:rPr>
                <w:color w:val="auto"/>
                <w:highlight w:val="none"/>
              </w:rPr>
            </w:pPr>
            <w:r>
              <w:rPr>
                <w:rFonts w:ascii="宋体" w:hAnsi="宋体" w:eastAsia="宋体" w:cs="宋体"/>
                <w:color w:val="auto"/>
                <w:kern w:val="0"/>
                <w:sz w:val="21"/>
                <w:szCs w:val="21"/>
                <w:highlight w:val="none"/>
                <w:lang w:val="en-US" w:eastAsia="zh-CN" w:bidi="ar"/>
              </w:rPr>
              <w:t xml:space="preserve">（2）培训方式、方案具有一定实用性，符合项目要求的，最高得 7 分； </w:t>
            </w:r>
          </w:p>
          <w:p>
            <w:pPr>
              <w:keepNext w:val="0"/>
              <w:keepLines w:val="0"/>
              <w:widowControl/>
              <w:suppressLineNumbers w:val="0"/>
              <w:jc w:val="left"/>
              <w:rPr>
                <w:color w:val="auto"/>
                <w:highlight w:val="none"/>
              </w:rPr>
            </w:pPr>
            <w:r>
              <w:rPr>
                <w:rFonts w:ascii="宋体" w:hAnsi="宋体" w:eastAsia="宋体" w:cs="宋体"/>
                <w:color w:val="auto"/>
                <w:kern w:val="0"/>
                <w:sz w:val="21"/>
                <w:szCs w:val="21"/>
                <w:highlight w:val="none"/>
                <w:lang w:val="en-US" w:eastAsia="zh-CN" w:bidi="ar"/>
              </w:rPr>
              <w:t xml:space="preserve">（3）培训方式、方案有待完善的，最高得 5 分； </w:t>
            </w:r>
          </w:p>
          <w:p>
            <w:pPr>
              <w:keepNext w:val="0"/>
              <w:keepLines w:val="0"/>
              <w:widowControl/>
              <w:suppressLineNumbers w:val="0"/>
              <w:jc w:val="left"/>
              <w:rPr>
                <w:rFonts w:ascii="Times New Roman" w:hAnsi="Times New Roman" w:eastAsia="宋体" w:cs="Times New Roman"/>
                <w:color w:val="auto"/>
                <w:kern w:val="0"/>
                <w:sz w:val="21"/>
                <w:szCs w:val="21"/>
                <w:highlight w:val="none"/>
                <w:lang w:val="en-US" w:eastAsia="zh-CN" w:bidi="ar-SA"/>
              </w:rPr>
            </w:pPr>
            <w:r>
              <w:rPr>
                <w:rFonts w:ascii="宋体" w:hAnsi="宋体" w:eastAsia="宋体" w:cs="宋体"/>
                <w:color w:val="auto"/>
                <w:kern w:val="0"/>
                <w:sz w:val="22"/>
                <w:szCs w:val="22"/>
                <w:highlight w:val="none"/>
                <w:lang w:val="en-US" w:eastAsia="zh-CN" w:bidi="ar"/>
              </w:rPr>
              <w:t>（4）差或未提供的不得分</w:t>
            </w:r>
            <w:r>
              <w:rPr>
                <w:rFonts w:hint="eastAsia" w:ascii="宋体" w:hAnsi="宋体" w:cs="宋体"/>
                <w:color w:val="auto"/>
                <w:kern w:val="0"/>
                <w:sz w:val="21"/>
                <w:szCs w:val="21"/>
                <w:highlight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90" w:hRule="atLeast"/>
          <w:jc w:val="center"/>
        </w:trPr>
        <w:tc>
          <w:tcPr>
            <w:tcW w:w="822" w:type="dxa"/>
            <w:vMerge w:val="continue"/>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jc w:val="center"/>
              <w:rPr>
                <w:color w:val="auto"/>
                <w:highlight w:val="none"/>
              </w:rPr>
            </w:pPr>
          </w:p>
        </w:tc>
        <w:tc>
          <w:tcPr>
            <w:tcW w:w="148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培训师资</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Times New Roman" w:hAnsi="Times New Roman" w:cs="Times New Roman"/>
                <w:color w:val="auto"/>
                <w:sz w:val="21"/>
                <w:szCs w:val="21"/>
                <w:highlight w:val="none"/>
              </w:rPr>
            </w:pPr>
          </w:p>
        </w:tc>
        <w:tc>
          <w:tcPr>
            <w:tcW w:w="780" w:type="dxa"/>
            <w:tcBorders>
              <w:top w:val="nil"/>
              <w:left w:val="nil"/>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1</w:t>
            </w:r>
            <w:r>
              <w:rPr>
                <w:rFonts w:hint="default" w:ascii="Times New Roman" w:hAnsi="Times New Roman" w:cs="Times New Roman"/>
                <w:color w:val="auto"/>
                <w:kern w:val="0"/>
                <w:sz w:val="21"/>
                <w:szCs w:val="21"/>
                <w:highlight w:val="none"/>
              </w:rPr>
              <w:t>0</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Times New Roman" w:hAnsi="Times New Roman" w:cs="Times New Roman"/>
                <w:color w:val="auto"/>
                <w:sz w:val="21"/>
                <w:szCs w:val="21"/>
                <w:highlight w:val="none"/>
              </w:rPr>
            </w:pPr>
          </w:p>
        </w:tc>
        <w:tc>
          <w:tcPr>
            <w:tcW w:w="6697" w:type="dxa"/>
            <w:tcBorders>
              <w:top w:val="nil"/>
              <w:left w:val="nil"/>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Times New Roman" w:hAnsi="Times New Roman" w:eastAsia="宋体" w:cs="Times New Roman"/>
                <w:color w:val="auto"/>
                <w:kern w:val="0"/>
                <w:sz w:val="21"/>
                <w:szCs w:val="21"/>
                <w:highlight w:val="none"/>
                <w:lang w:val="en-US" w:eastAsia="zh-CN" w:bidi="ar-SA"/>
              </w:rPr>
            </w:pPr>
            <w:r>
              <w:rPr>
                <w:rFonts w:ascii="Times New Roman" w:hAnsi="Times New Roman" w:eastAsia="宋体" w:cs="Times New Roman"/>
                <w:color w:val="auto"/>
                <w:kern w:val="0"/>
                <w:sz w:val="21"/>
                <w:szCs w:val="21"/>
                <w:highlight w:val="none"/>
                <w:lang w:val="en-US" w:eastAsia="zh-CN" w:bidi="ar-SA"/>
              </w:rPr>
              <w:t>投标人拥有相应理论水平及实践经验</w:t>
            </w:r>
            <w:r>
              <w:rPr>
                <w:rFonts w:hint="eastAsia" w:cs="Times New Roman"/>
                <w:color w:val="auto"/>
                <w:kern w:val="0"/>
                <w:sz w:val="21"/>
                <w:szCs w:val="21"/>
                <w:highlight w:val="none"/>
                <w:lang w:val="en-US" w:eastAsia="zh-CN" w:bidi="ar-SA"/>
              </w:rPr>
              <w:t>，</w:t>
            </w:r>
            <w:r>
              <w:rPr>
                <w:rFonts w:ascii="Times New Roman" w:hAnsi="Times New Roman" w:eastAsia="宋体" w:cs="Times New Roman"/>
                <w:color w:val="auto"/>
                <w:kern w:val="0"/>
                <w:sz w:val="21"/>
                <w:szCs w:val="21"/>
                <w:highlight w:val="none"/>
                <w:lang w:val="en-US" w:eastAsia="zh-CN" w:bidi="ar-SA"/>
              </w:rPr>
              <w:t>在培训领域具有相应资格的教授、专家或博导</w:t>
            </w:r>
            <w:r>
              <w:rPr>
                <w:rFonts w:ascii="Times New Roman" w:hAnsi="Times New Roman" w:cs="Times New Roman"/>
                <w:color w:val="auto"/>
                <w:kern w:val="0"/>
                <w:sz w:val="21"/>
                <w:szCs w:val="21"/>
                <w:highlight w:val="none"/>
                <w:lang w:eastAsia="zh-CN" w:bidi="ar-SA"/>
              </w:rPr>
              <w:t>师资团队</w:t>
            </w:r>
            <w:r>
              <w:rPr>
                <w:rFonts w:ascii="Times New Roman" w:hAnsi="Times New Roman" w:eastAsia="宋体" w:cs="Times New Roman"/>
                <w:color w:val="auto"/>
                <w:kern w:val="0"/>
                <w:sz w:val="21"/>
                <w:szCs w:val="21"/>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Times New Roman" w:hAnsi="Times New Roman" w:eastAsia="宋体" w:cs="Times New Roman"/>
                <w:color w:val="auto"/>
                <w:kern w:val="0"/>
                <w:sz w:val="21"/>
                <w:szCs w:val="21"/>
                <w:highlight w:val="none"/>
                <w:lang w:val="en-US" w:eastAsia="zh-CN" w:bidi="ar-SA"/>
              </w:rPr>
            </w:pPr>
            <w:r>
              <w:rPr>
                <w:rFonts w:ascii="Times New Roman" w:hAnsi="Times New Roman" w:eastAsia="宋体" w:cs="Times New Roman"/>
                <w:color w:val="auto"/>
                <w:kern w:val="0"/>
                <w:sz w:val="21"/>
                <w:szCs w:val="21"/>
                <w:highlight w:val="none"/>
                <w:lang w:val="en-US" w:eastAsia="zh-CN" w:bidi="ar-SA"/>
              </w:rPr>
              <w:t>园长班</w:t>
            </w:r>
            <w:r>
              <w:rPr>
                <w:rFonts w:hint="eastAsia" w:ascii="Times New Roman" w:hAnsi="Times New Roman" w:cs="Times New Roman"/>
                <w:color w:val="auto"/>
                <w:kern w:val="0"/>
                <w:sz w:val="21"/>
                <w:szCs w:val="21"/>
                <w:highlight w:val="none"/>
                <w:lang w:val="en-US" w:eastAsia="zh-Hans" w:bidi="ar-SA"/>
              </w:rPr>
              <w:t>和教师培训班</w:t>
            </w:r>
            <w:r>
              <w:rPr>
                <w:rFonts w:ascii="Times New Roman" w:hAnsi="Times New Roman" w:eastAsia="宋体" w:cs="Times New Roman"/>
                <w:color w:val="auto"/>
                <w:kern w:val="0"/>
                <w:sz w:val="21"/>
                <w:szCs w:val="21"/>
                <w:highlight w:val="none"/>
                <w:lang w:val="en-US" w:eastAsia="zh-CN" w:bidi="ar-SA"/>
              </w:rPr>
              <w:t>培训专家团队与要求：</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eastAsia="zh-CN" w:bidi="ar-SA"/>
              </w:rPr>
              <w:t>1</w:t>
            </w:r>
            <w:r>
              <w:rPr>
                <w:rFonts w:hint="eastAsia" w:cs="Times New Roman"/>
                <w:color w:val="auto"/>
                <w:kern w:val="0"/>
                <w:sz w:val="21"/>
                <w:szCs w:val="21"/>
                <w:highlight w:val="none"/>
                <w:lang w:val="en-US" w:eastAsia="zh-CN" w:bidi="ar-SA"/>
              </w:rPr>
              <w:t>.</w:t>
            </w:r>
            <w:r>
              <w:rPr>
                <w:rFonts w:ascii="Times New Roman" w:hAnsi="Times New Roman" w:eastAsia="宋体" w:cs="Times New Roman"/>
                <w:color w:val="auto"/>
                <w:kern w:val="0"/>
                <w:sz w:val="21"/>
                <w:szCs w:val="21"/>
                <w:highlight w:val="none"/>
                <w:lang w:val="en-US" w:eastAsia="zh-CN" w:bidi="ar-SA"/>
              </w:rPr>
              <w:t>来自教育发达地区（北京、山东、江苏、浙江、上海）的专家不少于70%（不少于7人）。</w:t>
            </w:r>
            <w:r>
              <w:rPr>
                <w:rFonts w:hint="eastAsia" w:cs="Times New Roman"/>
                <w:color w:val="auto"/>
                <w:kern w:val="0"/>
                <w:sz w:val="21"/>
                <w:szCs w:val="21"/>
                <w:highlight w:val="none"/>
                <w:lang w:val="en-US" w:eastAsia="zh-CN" w:bidi="ar-SA"/>
              </w:rPr>
              <w:t>（</w:t>
            </w:r>
            <w:r>
              <w:rPr>
                <w:rFonts w:hint="default" w:ascii="Times New Roman" w:hAnsi="Times New Roman" w:cs="Times New Roman"/>
                <w:color w:val="auto"/>
                <w:kern w:val="0"/>
                <w:sz w:val="21"/>
                <w:szCs w:val="21"/>
                <w:highlight w:val="none"/>
                <w:lang w:eastAsia="zh-CN" w:bidi="ar-SA"/>
              </w:rPr>
              <w:t>2</w:t>
            </w:r>
            <w:r>
              <w:rPr>
                <w:rFonts w:ascii="Times New Roman" w:hAnsi="Times New Roman" w:eastAsia="宋体" w:cs="Times New Roman"/>
                <w:color w:val="auto"/>
                <w:kern w:val="0"/>
                <w:sz w:val="21"/>
                <w:szCs w:val="21"/>
                <w:highlight w:val="none"/>
                <w:lang w:val="en-US" w:eastAsia="zh-CN" w:bidi="ar-SA"/>
              </w:rPr>
              <w:t>分</w:t>
            </w:r>
            <w:r>
              <w:rPr>
                <w:rFonts w:hint="eastAsia" w:cs="Times New Roman"/>
                <w:color w:val="auto"/>
                <w:kern w:val="0"/>
                <w:sz w:val="21"/>
                <w:szCs w:val="21"/>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eastAsia="zh-CN" w:bidi="ar-SA"/>
              </w:rPr>
              <w:t>2</w:t>
            </w:r>
            <w:r>
              <w:rPr>
                <w:rFonts w:hint="eastAsia" w:cs="Times New Roman"/>
                <w:color w:val="auto"/>
                <w:kern w:val="0"/>
                <w:sz w:val="21"/>
                <w:szCs w:val="21"/>
                <w:highlight w:val="none"/>
                <w:lang w:val="en-US" w:eastAsia="zh-CN" w:bidi="ar-SA"/>
              </w:rPr>
              <w:t>.</w:t>
            </w:r>
            <w:r>
              <w:rPr>
                <w:rFonts w:ascii="Times New Roman" w:hAnsi="Times New Roman" w:eastAsia="宋体" w:cs="Times New Roman"/>
                <w:color w:val="auto"/>
                <w:kern w:val="0"/>
                <w:sz w:val="21"/>
                <w:szCs w:val="21"/>
                <w:highlight w:val="none"/>
                <w:lang w:val="en-US" w:eastAsia="zh-CN" w:bidi="ar-SA"/>
              </w:rPr>
              <w:t>一线专家不少于50%（不少于5人）。</w:t>
            </w:r>
            <w:r>
              <w:rPr>
                <w:rFonts w:hint="eastAsia" w:cs="Times New Roman"/>
                <w:color w:val="auto"/>
                <w:kern w:val="0"/>
                <w:sz w:val="21"/>
                <w:szCs w:val="21"/>
                <w:highlight w:val="none"/>
                <w:lang w:val="en-US" w:eastAsia="zh-CN" w:bidi="ar-SA"/>
              </w:rPr>
              <w:t>（</w:t>
            </w:r>
            <w:r>
              <w:rPr>
                <w:rFonts w:hint="default" w:ascii="Times New Roman" w:hAnsi="Times New Roman" w:cs="Times New Roman"/>
                <w:color w:val="auto"/>
                <w:kern w:val="0"/>
                <w:sz w:val="21"/>
                <w:szCs w:val="21"/>
                <w:highlight w:val="none"/>
                <w:lang w:eastAsia="zh-CN" w:bidi="ar-SA"/>
              </w:rPr>
              <w:t>2</w:t>
            </w:r>
            <w:r>
              <w:rPr>
                <w:rFonts w:ascii="Times New Roman" w:hAnsi="Times New Roman" w:eastAsia="宋体" w:cs="Times New Roman"/>
                <w:color w:val="auto"/>
                <w:kern w:val="0"/>
                <w:sz w:val="21"/>
                <w:szCs w:val="21"/>
                <w:highlight w:val="none"/>
                <w:lang w:val="en-US" w:eastAsia="zh-CN" w:bidi="ar-SA"/>
              </w:rPr>
              <w:t>分</w:t>
            </w:r>
            <w:r>
              <w:rPr>
                <w:rFonts w:hint="eastAsia" w:cs="Times New Roman"/>
                <w:color w:val="auto"/>
                <w:kern w:val="0"/>
                <w:sz w:val="21"/>
                <w:szCs w:val="21"/>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eastAsia="zh-CN" w:bidi="ar-SA"/>
              </w:rPr>
              <w:t>3</w:t>
            </w:r>
            <w:r>
              <w:rPr>
                <w:rFonts w:hint="eastAsia" w:cs="Times New Roman"/>
                <w:color w:val="auto"/>
                <w:kern w:val="0"/>
                <w:sz w:val="21"/>
                <w:szCs w:val="21"/>
                <w:highlight w:val="none"/>
                <w:lang w:val="en-US" w:eastAsia="zh-CN" w:bidi="ar-SA"/>
              </w:rPr>
              <w:t>.</w:t>
            </w:r>
            <w:r>
              <w:rPr>
                <w:rFonts w:ascii="Times New Roman" w:hAnsi="Times New Roman" w:eastAsia="宋体" w:cs="Times New Roman"/>
                <w:color w:val="auto"/>
                <w:kern w:val="0"/>
                <w:sz w:val="21"/>
                <w:szCs w:val="21"/>
                <w:highlight w:val="none"/>
                <w:lang w:val="en-US" w:eastAsia="zh-CN" w:bidi="ar-SA"/>
              </w:rPr>
              <w:t>教育部国培专家库专家、正高级（两个条件同时满足）不少于50%（不少于5人）。</w:t>
            </w:r>
            <w:r>
              <w:rPr>
                <w:rFonts w:hint="eastAsia" w:cs="Times New Roman"/>
                <w:color w:val="auto"/>
                <w:kern w:val="0"/>
                <w:sz w:val="21"/>
                <w:szCs w:val="21"/>
                <w:highlight w:val="none"/>
                <w:lang w:val="en-US" w:eastAsia="zh-CN" w:bidi="ar-SA"/>
              </w:rPr>
              <w:t>（</w:t>
            </w:r>
            <w:r>
              <w:rPr>
                <w:rFonts w:hint="default" w:ascii="Times New Roman" w:hAnsi="Times New Roman" w:cs="Times New Roman"/>
                <w:color w:val="auto"/>
                <w:kern w:val="0"/>
                <w:sz w:val="21"/>
                <w:szCs w:val="21"/>
                <w:highlight w:val="none"/>
                <w:lang w:eastAsia="zh-CN" w:bidi="ar-SA"/>
              </w:rPr>
              <w:t>3</w:t>
            </w:r>
            <w:r>
              <w:rPr>
                <w:rFonts w:ascii="Times New Roman" w:hAnsi="Times New Roman" w:eastAsia="宋体" w:cs="Times New Roman"/>
                <w:color w:val="auto"/>
                <w:kern w:val="0"/>
                <w:sz w:val="21"/>
                <w:szCs w:val="21"/>
                <w:highlight w:val="none"/>
                <w:lang w:val="en-US" w:eastAsia="zh-CN" w:bidi="ar-SA"/>
              </w:rPr>
              <w:t>分</w:t>
            </w:r>
            <w:r>
              <w:rPr>
                <w:rFonts w:hint="eastAsia" w:cs="Times New Roman"/>
                <w:color w:val="auto"/>
                <w:kern w:val="0"/>
                <w:sz w:val="21"/>
                <w:szCs w:val="21"/>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eastAsia="zh-CN" w:bidi="ar-SA"/>
              </w:rPr>
              <w:t>4</w:t>
            </w:r>
            <w:r>
              <w:rPr>
                <w:rFonts w:hint="eastAsia" w:cs="Times New Roman"/>
                <w:color w:val="auto"/>
                <w:kern w:val="0"/>
                <w:sz w:val="21"/>
                <w:szCs w:val="21"/>
                <w:highlight w:val="none"/>
                <w:lang w:val="en-US" w:eastAsia="zh-CN" w:bidi="ar-SA"/>
              </w:rPr>
              <w:t>.</w:t>
            </w:r>
            <w:r>
              <w:rPr>
                <w:rFonts w:ascii="Times New Roman" w:hAnsi="Times New Roman" w:eastAsia="宋体" w:cs="Times New Roman"/>
                <w:color w:val="auto"/>
                <w:kern w:val="0"/>
                <w:sz w:val="21"/>
                <w:szCs w:val="21"/>
                <w:highlight w:val="none"/>
                <w:lang w:val="en-US" w:eastAsia="zh-CN" w:bidi="ar-SA"/>
              </w:rPr>
              <w:t>正高级专家（与前面第3项不能重复）不少于30%（不少于3人）</w:t>
            </w:r>
            <w:r>
              <w:rPr>
                <w:rFonts w:hint="eastAsia" w:cs="Times New Roman"/>
                <w:color w:val="auto"/>
                <w:kern w:val="0"/>
                <w:sz w:val="21"/>
                <w:szCs w:val="21"/>
                <w:highlight w:val="none"/>
                <w:lang w:val="en-US" w:eastAsia="zh-CN" w:bidi="ar-SA"/>
              </w:rPr>
              <w:t>。（</w:t>
            </w:r>
            <w:r>
              <w:rPr>
                <w:rFonts w:hint="default" w:ascii="Times New Roman" w:hAnsi="Times New Roman" w:cs="Times New Roman"/>
                <w:color w:val="auto"/>
                <w:kern w:val="0"/>
                <w:sz w:val="21"/>
                <w:szCs w:val="21"/>
                <w:highlight w:val="none"/>
                <w:lang w:eastAsia="zh-CN" w:bidi="ar-SA"/>
              </w:rPr>
              <w:t>3</w:t>
            </w:r>
            <w:r>
              <w:rPr>
                <w:rFonts w:ascii="Times New Roman" w:hAnsi="Times New Roman" w:eastAsia="宋体" w:cs="Times New Roman"/>
                <w:color w:val="auto"/>
                <w:kern w:val="0"/>
                <w:sz w:val="21"/>
                <w:szCs w:val="21"/>
                <w:highlight w:val="none"/>
                <w:lang w:val="en-US" w:eastAsia="zh-CN" w:bidi="ar-SA"/>
              </w:rPr>
              <w:t>分</w:t>
            </w:r>
            <w:r>
              <w:rPr>
                <w:rFonts w:hint="eastAsia" w:cs="Times New Roman"/>
                <w:color w:val="auto"/>
                <w:kern w:val="0"/>
                <w:sz w:val="21"/>
                <w:szCs w:val="21"/>
                <w:highlight w:val="none"/>
                <w:lang w:val="en-US" w:eastAsia="zh-CN" w:bidi="ar-SA"/>
              </w:rPr>
              <w:t>）</w:t>
            </w:r>
            <w:r>
              <w:rPr>
                <w:rFonts w:ascii="Times New Roman" w:hAnsi="Times New Roman" w:eastAsia="宋体" w:cs="Times New Roman"/>
                <w:color w:val="auto"/>
                <w:kern w:val="0"/>
                <w:sz w:val="21"/>
                <w:szCs w:val="21"/>
                <w:highlight w:val="none"/>
                <w:lang w:val="en-US" w:eastAsia="zh-CN" w:bidi="ar-SA"/>
              </w:rPr>
              <w:t>没有不得分。</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Times New Roman" w:hAnsi="Times New Roman" w:cs="Times New Roman"/>
                <w:color w:val="auto"/>
                <w:kern w:val="0"/>
                <w:sz w:val="21"/>
                <w:szCs w:val="21"/>
                <w:highlight w:val="none"/>
                <w:lang w:eastAsia="zh-CN" w:bidi="ar-SA"/>
              </w:rPr>
            </w:pPr>
            <w:r>
              <w:rPr>
                <w:rFonts w:ascii="Times New Roman" w:hAnsi="Times New Roman" w:cs="Times New Roman"/>
                <w:color w:val="auto"/>
                <w:kern w:val="0"/>
                <w:sz w:val="21"/>
                <w:szCs w:val="21"/>
                <w:highlight w:val="none"/>
                <w:shd w:val="clear" w:color="auto" w:fill="auto"/>
                <w:lang w:eastAsia="zh-CN" w:bidi="ar-SA"/>
              </w:rPr>
              <w:t>注：正高级专家</w:t>
            </w:r>
            <w:r>
              <w:rPr>
                <w:rFonts w:ascii="Times New Roman" w:hAnsi="Times New Roman" w:eastAsia="宋体" w:cs="Times New Roman"/>
                <w:color w:val="auto"/>
                <w:kern w:val="0"/>
                <w:sz w:val="21"/>
                <w:szCs w:val="21"/>
                <w:highlight w:val="none"/>
                <w:shd w:val="clear" w:color="auto" w:fill="auto"/>
                <w:lang w:val="en-US" w:eastAsia="zh-CN" w:bidi="ar-SA"/>
              </w:rPr>
              <w:t>需要提供相对应的证书材料为准</w:t>
            </w:r>
            <w:r>
              <w:rPr>
                <w:rFonts w:ascii="Times New Roman" w:hAnsi="Times New Roman" w:cs="Times New Roman"/>
                <w:color w:val="auto"/>
                <w:kern w:val="0"/>
                <w:sz w:val="21"/>
                <w:szCs w:val="21"/>
                <w:highlight w:val="none"/>
                <w:shd w:val="clear" w:color="auto" w:fill="auto"/>
                <w:lang w:eastAsia="zh-CN" w:bidi="ar-SA"/>
              </w:rPr>
              <w:t>，</w:t>
            </w:r>
            <w:r>
              <w:rPr>
                <w:rFonts w:ascii="Times New Roman" w:hAnsi="Times New Roman" w:eastAsia="宋体" w:cs="Times New Roman"/>
                <w:color w:val="auto"/>
                <w:kern w:val="0"/>
                <w:sz w:val="21"/>
                <w:szCs w:val="21"/>
                <w:highlight w:val="none"/>
                <w:lang w:val="en-US" w:eastAsia="zh-CN" w:bidi="ar-SA"/>
              </w:rPr>
              <w:t>国培专家和博导</w:t>
            </w:r>
            <w:r>
              <w:rPr>
                <w:rFonts w:ascii="Times New Roman" w:hAnsi="Times New Roman" w:cs="Times New Roman"/>
                <w:color w:val="auto"/>
                <w:kern w:val="0"/>
                <w:sz w:val="21"/>
                <w:szCs w:val="21"/>
                <w:highlight w:val="none"/>
                <w:lang w:eastAsia="zh-CN" w:bidi="ar-SA"/>
              </w:rPr>
              <w:t>提供</w:t>
            </w:r>
            <w:r>
              <w:rPr>
                <w:rFonts w:ascii="Times New Roman" w:hAnsi="Times New Roman" w:eastAsia="宋体" w:cs="Times New Roman"/>
                <w:color w:val="auto"/>
                <w:kern w:val="0"/>
                <w:sz w:val="21"/>
                <w:szCs w:val="21"/>
                <w:highlight w:val="none"/>
                <w:lang w:val="en-US" w:eastAsia="zh-CN" w:bidi="ar-SA"/>
              </w:rPr>
              <w:t>相应证明文件或者证书</w:t>
            </w:r>
            <w:r>
              <w:rPr>
                <w:rFonts w:ascii="Times New Roman" w:hAnsi="Times New Roman" w:cs="Times New Roman"/>
                <w:color w:val="auto"/>
                <w:kern w:val="0"/>
                <w:sz w:val="21"/>
                <w:szCs w:val="21"/>
                <w:highlight w:val="none"/>
                <w:lang w:eastAsia="zh-CN" w:bidi="ar-SA"/>
              </w:rPr>
              <w:t>为准。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90" w:hRule="atLeast"/>
          <w:jc w:val="center"/>
        </w:trPr>
        <w:tc>
          <w:tcPr>
            <w:tcW w:w="822" w:type="dxa"/>
            <w:vMerge w:val="restart"/>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专业能力</w:t>
            </w:r>
          </w:p>
          <w:p>
            <w:pPr>
              <w:widowControl/>
              <w:spacing w:line="360" w:lineRule="exact"/>
              <w:jc w:val="center"/>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（3</w:t>
            </w:r>
            <w:r>
              <w:rPr>
                <w:rFonts w:hint="default" w:ascii="Times New Roman" w:hAnsi="Times New Roman" w:cs="Times New Roman"/>
                <w:color w:val="auto"/>
                <w:kern w:val="0"/>
                <w:sz w:val="24"/>
                <w:highlight w:val="none"/>
              </w:rPr>
              <w:t>5</w:t>
            </w:r>
            <w:r>
              <w:rPr>
                <w:rFonts w:ascii="Times New Roman" w:hAnsi="Times New Roman" w:cs="Times New Roman"/>
                <w:color w:val="auto"/>
                <w:kern w:val="0"/>
                <w:sz w:val="24"/>
                <w:highlight w:val="none"/>
              </w:rPr>
              <w:t>分）</w:t>
            </w:r>
          </w:p>
        </w:tc>
        <w:tc>
          <w:tcPr>
            <w:tcW w:w="148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210" w:firstLineChars="100"/>
              <w:jc w:val="both"/>
              <w:textAlignment w:val="auto"/>
              <w:rPr>
                <w:rFonts w:hint="default" w:ascii="Times New Roman" w:hAnsi="Times New Roman" w:eastAsia="宋体" w:cs="Times New Roman"/>
                <w:color w:val="auto"/>
                <w:sz w:val="21"/>
                <w:szCs w:val="21"/>
                <w:highlight w:val="none"/>
                <w:lang w:val="en-US" w:eastAsia="zh-Hans"/>
              </w:rPr>
            </w:pPr>
            <w:r>
              <w:rPr>
                <w:rFonts w:hint="eastAsia" w:ascii="Times New Roman" w:hAnsi="Times New Roman" w:cs="Times New Roman"/>
                <w:color w:val="auto"/>
                <w:sz w:val="21"/>
                <w:szCs w:val="21"/>
                <w:highlight w:val="none"/>
                <w:lang w:val="en-US" w:eastAsia="zh-Hans"/>
              </w:rPr>
              <w:t>资信能力</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15</w:t>
            </w:r>
          </w:p>
        </w:tc>
        <w:tc>
          <w:tcPr>
            <w:tcW w:w="669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Hans" w:bidi="ar"/>
              </w:rPr>
              <w:t>1</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Hans" w:bidi="ar"/>
              </w:rPr>
              <w:t>投标人是</w:t>
            </w:r>
            <w:r>
              <w:rPr>
                <w:rFonts w:hint="eastAsia" w:ascii="宋体" w:hAnsi="宋体" w:cs="宋体"/>
                <w:color w:val="auto"/>
                <w:kern w:val="0"/>
                <w:sz w:val="22"/>
                <w:szCs w:val="22"/>
                <w:highlight w:val="none"/>
                <w:lang w:val="en-US" w:eastAsia="zh-Hans" w:bidi="ar"/>
              </w:rPr>
              <w:t>师范类高校且法人营业范围</w:t>
            </w:r>
            <w:r>
              <w:rPr>
                <w:rFonts w:hint="eastAsia" w:ascii="宋体" w:hAnsi="宋体" w:eastAsia="宋体" w:cs="宋体"/>
                <w:color w:val="auto"/>
                <w:kern w:val="0"/>
                <w:sz w:val="22"/>
                <w:szCs w:val="22"/>
                <w:highlight w:val="none"/>
                <w:lang w:val="en-US" w:eastAsia="zh-Hans" w:bidi="ar"/>
              </w:rPr>
              <w:t>有“教育培训”、“教师培训”、“教育教学研究培训”（满足其中之一）的高校,或者投标人</w:t>
            </w:r>
            <w:r>
              <w:rPr>
                <w:rFonts w:hint="eastAsia" w:ascii="宋体" w:hAnsi="宋体" w:cs="宋体"/>
                <w:color w:val="auto"/>
                <w:kern w:val="0"/>
                <w:sz w:val="22"/>
                <w:szCs w:val="22"/>
                <w:highlight w:val="none"/>
                <w:lang w:val="en-US" w:eastAsia="zh-Hans" w:bidi="ar"/>
              </w:rPr>
              <w:t>是</w:t>
            </w:r>
            <w:r>
              <w:rPr>
                <w:rFonts w:hint="eastAsia" w:ascii="宋体" w:hAnsi="宋体" w:eastAsia="宋体" w:cs="宋体"/>
                <w:color w:val="auto"/>
                <w:kern w:val="0"/>
                <w:sz w:val="22"/>
                <w:szCs w:val="22"/>
                <w:highlight w:val="none"/>
                <w:lang w:val="en-US" w:eastAsia="zh-Hans" w:bidi="ar"/>
              </w:rPr>
              <w:t>中华人民共和国境内注册的独立法人资格</w:t>
            </w:r>
            <w:r>
              <w:rPr>
                <w:rFonts w:hint="eastAsia" w:ascii="宋体" w:hAnsi="宋体" w:cs="宋体"/>
                <w:color w:val="auto"/>
                <w:kern w:val="0"/>
                <w:sz w:val="22"/>
                <w:szCs w:val="22"/>
                <w:highlight w:val="none"/>
                <w:lang w:val="en-US" w:eastAsia="zh-Hans" w:bidi="ar"/>
              </w:rPr>
              <w:t>且</w:t>
            </w:r>
            <w:r>
              <w:rPr>
                <w:rFonts w:hint="eastAsia" w:ascii="宋体" w:hAnsi="宋体" w:eastAsia="宋体" w:cs="宋体"/>
                <w:color w:val="auto"/>
                <w:kern w:val="0"/>
                <w:sz w:val="22"/>
                <w:szCs w:val="22"/>
                <w:highlight w:val="none"/>
                <w:lang w:val="en-US" w:eastAsia="zh-Hans" w:bidi="ar"/>
              </w:rPr>
              <w:t>营业执照经营范围中有“教育培训”、“教师培训”、“教育教学研究培训”、“人才培训”（满足其中之一）的</w:t>
            </w:r>
            <w:r>
              <w:rPr>
                <w:rFonts w:hint="eastAsia" w:ascii="宋体" w:hAnsi="宋体" w:cs="宋体"/>
                <w:color w:val="auto"/>
                <w:kern w:val="0"/>
                <w:sz w:val="22"/>
                <w:szCs w:val="22"/>
                <w:highlight w:val="none"/>
                <w:lang w:val="en-US" w:eastAsia="zh-Hans" w:bidi="ar"/>
              </w:rPr>
              <w:t>中小企业</w:t>
            </w:r>
            <w:r>
              <w:rPr>
                <w:rFonts w:hint="eastAsia" w:ascii="宋体" w:hAnsi="宋体" w:eastAsia="宋体" w:cs="宋体"/>
                <w:color w:val="auto"/>
                <w:kern w:val="0"/>
                <w:sz w:val="22"/>
                <w:szCs w:val="22"/>
                <w:highlight w:val="none"/>
                <w:lang w:val="en-US" w:eastAsia="zh-Hans" w:bidi="ar"/>
              </w:rPr>
              <w:t>,且与师范类高校或者院系签订长期教师项目培训合作协议的</w:t>
            </w:r>
            <w:r>
              <w:rPr>
                <w:rFonts w:hint="eastAsia" w:ascii="宋体" w:hAnsi="宋体" w:cs="宋体"/>
                <w:color w:val="auto"/>
                <w:kern w:val="0"/>
                <w:sz w:val="22"/>
                <w:szCs w:val="22"/>
                <w:highlight w:val="none"/>
                <w:lang w:val="en-US" w:eastAsia="zh-Hans" w:bidi="ar"/>
              </w:rPr>
              <w:t>中小企业</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Hans" w:bidi="ar"/>
              </w:rPr>
              <w:t>满分</w:t>
            </w:r>
            <w:r>
              <w:rPr>
                <w:rFonts w:hint="default" w:ascii="宋体" w:hAnsi="宋体" w:cs="宋体"/>
                <w:color w:val="auto"/>
                <w:kern w:val="0"/>
                <w:sz w:val="22"/>
                <w:szCs w:val="22"/>
                <w:highlight w:val="none"/>
                <w:lang w:eastAsia="zh-Hans" w:bidi="ar"/>
              </w:rPr>
              <w:t>7</w:t>
            </w:r>
            <w:r>
              <w:rPr>
                <w:rFonts w:hint="eastAsia" w:ascii="宋体" w:hAnsi="宋体" w:eastAsia="宋体" w:cs="宋体"/>
                <w:color w:val="auto"/>
                <w:kern w:val="0"/>
                <w:sz w:val="22"/>
                <w:szCs w:val="22"/>
                <w:highlight w:val="none"/>
                <w:lang w:val="en-US" w:eastAsia="zh-Hans" w:bidi="ar"/>
              </w:rPr>
              <w:t>分</w:t>
            </w:r>
            <w:r>
              <w:rPr>
                <w:rFonts w:hint="eastAsia" w:ascii="宋体" w:hAnsi="宋体" w:cs="宋体"/>
                <w:color w:val="auto"/>
                <w:kern w:val="0"/>
                <w:sz w:val="22"/>
                <w:szCs w:val="22"/>
                <w:highlight w:val="none"/>
                <w:lang w:val="en-US" w:eastAsia="zh-CN" w:bidi="ar"/>
              </w:rPr>
              <w:t>。</w:t>
            </w:r>
          </w:p>
          <w:p>
            <w:pPr>
              <w:widowControl/>
              <w:jc w:val="left"/>
              <w:rPr>
                <w:rFonts w:hint="default" w:ascii="Times New Roman" w:hAnsi="Times New Roman" w:cs="Times New Roman"/>
                <w:color w:val="auto"/>
                <w:kern w:val="0"/>
                <w:sz w:val="22"/>
                <w:szCs w:val="22"/>
                <w:highlight w:val="none"/>
                <w:lang w:val="en-US" w:eastAsia="zh-CN" w:bidi="ar"/>
              </w:rPr>
            </w:pPr>
            <w:r>
              <w:rPr>
                <w:rFonts w:hint="default" w:ascii="Times New Roman" w:hAnsi="Times New Roman" w:eastAsia="宋体" w:cs="Times New Roman"/>
                <w:color w:val="auto"/>
                <w:kern w:val="0"/>
                <w:sz w:val="22"/>
                <w:szCs w:val="22"/>
                <w:highlight w:val="none"/>
                <w:lang w:val="en-US" w:eastAsia="zh-Hans" w:bidi="ar"/>
              </w:rPr>
              <w:t>2</w:t>
            </w:r>
            <w:r>
              <w:rPr>
                <w:rFonts w:hint="eastAsia" w:cs="Times New Roman"/>
                <w:color w:val="auto"/>
                <w:kern w:val="0"/>
                <w:sz w:val="22"/>
                <w:szCs w:val="22"/>
                <w:highlight w:val="none"/>
                <w:lang w:val="en-US" w:eastAsia="zh-CN" w:bidi="ar"/>
              </w:rPr>
              <w:t>.</w:t>
            </w:r>
            <w:r>
              <w:rPr>
                <w:rFonts w:hint="default" w:ascii="Times New Roman" w:hAnsi="Times New Roman" w:cs="Times New Roman"/>
                <w:color w:val="auto"/>
                <w:kern w:val="0"/>
                <w:sz w:val="22"/>
                <w:szCs w:val="22"/>
                <w:highlight w:val="none"/>
                <w:lang w:val="en-US" w:eastAsia="zh-Hans" w:bidi="ar"/>
              </w:rPr>
              <w:t>供应商具有较好的学前教育自主研发课程能力，</w:t>
            </w:r>
            <w:r>
              <w:rPr>
                <w:rFonts w:hint="default" w:ascii="Times New Roman" w:hAnsi="Times New Roman" w:cs="Times New Roman"/>
                <w:color w:val="auto"/>
                <w:kern w:val="0"/>
                <w:sz w:val="22"/>
                <w:szCs w:val="22"/>
                <w:highlight w:val="none"/>
                <w:lang w:val="en-US" w:eastAsia="zh-CN" w:bidi="ar"/>
              </w:rPr>
              <w:t>满分</w:t>
            </w:r>
            <w:r>
              <w:rPr>
                <w:rFonts w:hint="default" w:ascii="Times New Roman" w:hAnsi="Times New Roman" w:cs="Times New Roman"/>
                <w:color w:val="auto"/>
                <w:kern w:val="0"/>
                <w:sz w:val="22"/>
                <w:szCs w:val="22"/>
                <w:highlight w:val="none"/>
                <w:lang w:val="en-US" w:eastAsia="zh-Hans" w:bidi="ar"/>
              </w:rPr>
              <w:t>8分</w:t>
            </w:r>
            <w:r>
              <w:rPr>
                <w:rFonts w:hint="default" w:ascii="Times New Roman" w:hAnsi="Times New Roman" w:cs="Times New Roman"/>
                <w:color w:val="auto"/>
                <w:kern w:val="0"/>
                <w:sz w:val="22"/>
                <w:szCs w:val="22"/>
                <w:highlight w:val="none"/>
                <w:lang w:val="en-US" w:eastAsia="zh-CN" w:bidi="ar"/>
              </w:rPr>
              <w:t>。</w:t>
            </w:r>
          </w:p>
          <w:p>
            <w:pPr>
              <w:widowControl/>
              <w:jc w:val="left"/>
              <w:rPr>
                <w:rFonts w:hint="default" w:ascii="Times New Roman" w:hAnsi="Times New Roman" w:cs="Times New Roman"/>
                <w:color w:val="auto"/>
                <w:kern w:val="0"/>
                <w:sz w:val="22"/>
                <w:szCs w:val="22"/>
                <w:highlight w:val="none"/>
                <w:lang w:val="en-US" w:eastAsia="zh-CN" w:bidi="ar"/>
              </w:rPr>
            </w:pPr>
            <w:r>
              <w:rPr>
                <w:rFonts w:hint="default" w:ascii="Times New Roman" w:hAnsi="Times New Roman" w:cs="Times New Roman"/>
                <w:color w:val="auto"/>
                <w:kern w:val="0"/>
                <w:sz w:val="22"/>
                <w:szCs w:val="22"/>
                <w:highlight w:val="none"/>
                <w:lang w:val="en-US" w:eastAsia="zh-CN" w:bidi="ar"/>
              </w:rPr>
              <w:t>（1）有自主研发学前教育课程（教程）或展示装置的实用新型专利，提供1个相关</w:t>
            </w:r>
            <w:r>
              <w:rPr>
                <w:rFonts w:hint="eastAsia" w:cs="Times New Roman"/>
                <w:color w:val="auto"/>
                <w:kern w:val="0"/>
                <w:sz w:val="22"/>
                <w:szCs w:val="22"/>
                <w:highlight w:val="none"/>
                <w:lang w:val="en-US" w:eastAsia="zh-CN" w:bidi="ar"/>
              </w:rPr>
              <w:t>课程（教程）</w:t>
            </w:r>
            <w:r>
              <w:rPr>
                <w:rFonts w:hint="default" w:ascii="Times New Roman" w:hAnsi="Times New Roman" w:cs="Times New Roman"/>
                <w:color w:val="auto"/>
                <w:kern w:val="0"/>
                <w:sz w:val="22"/>
                <w:szCs w:val="22"/>
                <w:highlight w:val="none"/>
                <w:lang w:val="en-US" w:eastAsia="zh-CN" w:bidi="ar"/>
              </w:rPr>
              <w:t>专利得2分，最高得4分。</w:t>
            </w:r>
          </w:p>
          <w:p>
            <w:pPr>
              <w:widowControl/>
              <w:jc w:val="left"/>
              <w:rPr>
                <w:rFonts w:hint="default" w:ascii="Times New Roman" w:hAnsi="Times New Roman" w:cs="Times New Roman"/>
                <w:color w:val="auto"/>
                <w:kern w:val="0"/>
                <w:sz w:val="22"/>
                <w:szCs w:val="22"/>
                <w:highlight w:val="none"/>
                <w:lang w:val="en-US" w:eastAsia="zh-CN" w:bidi="ar"/>
              </w:rPr>
            </w:pPr>
            <w:r>
              <w:rPr>
                <w:rFonts w:hint="default" w:ascii="Times New Roman" w:hAnsi="Times New Roman" w:cs="Times New Roman"/>
                <w:color w:val="auto"/>
                <w:kern w:val="0"/>
                <w:sz w:val="22"/>
                <w:szCs w:val="22"/>
                <w:highlight w:val="none"/>
                <w:lang w:val="en-US" w:eastAsia="zh-CN" w:bidi="ar"/>
              </w:rPr>
              <w:t>（2）具有幼儿园教育信息化设备第三方服务维护平台的软件著作证书或幼儿园课程资源研发管理系统软件著作证书，提供1个相关软著得2分，最高得4分。</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300" w:lineRule="exact"/>
              <w:ind w:leftChars="0"/>
              <w:jc w:val="both"/>
              <w:textAlignment w:val="auto"/>
              <w:rPr>
                <w:color w:val="auto"/>
                <w:highlight w:val="none"/>
              </w:rPr>
            </w:pPr>
            <w:r>
              <w:rPr>
                <w:rFonts w:hint="eastAsia"/>
                <w:color w:val="auto"/>
                <w:highlight w:val="none"/>
                <w:lang w:val="en-US" w:eastAsia="zh-Hans"/>
              </w:rPr>
              <w:t>注：提供证明材料复印件。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812" w:hRule="atLeast"/>
          <w:jc w:val="center"/>
        </w:trPr>
        <w:tc>
          <w:tcPr>
            <w:tcW w:w="822"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color w:val="auto"/>
                <w:highlight w:val="none"/>
              </w:rPr>
            </w:pPr>
          </w:p>
        </w:tc>
        <w:tc>
          <w:tcPr>
            <w:tcW w:w="1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kern w:val="0"/>
                <w:sz w:val="21"/>
                <w:szCs w:val="21"/>
                <w:highlight w:val="none"/>
                <w:lang w:val="en-US" w:eastAsia="zh-Hans"/>
              </w:rPr>
            </w:pPr>
            <w:r>
              <w:rPr>
                <w:rFonts w:hint="eastAsia" w:ascii="Times New Roman" w:hAnsi="Times New Roman" w:cs="Times New Roman"/>
                <w:color w:val="auto"/>
                <w:kern w:val="0"/>
                <w:sz w:val="21"/>
                <w:szCs w:val="21"/>
                <w:highlight w:val="none"/>
                <w:lang w:val="en-US" w:eastAsia="zh-Hans"/>
              </w:rPr>
              <w:t>项目业绩</w:t>
            </w:r>
          </w:p>
        </w:tc>
        <w:tc>
          <w:tcPr>
            <w:tcW w:w="7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10</w:t>
            </w:r>
          </w:p>
        </w:tc>
        <w:tc>
          <w:tcPr>
            <w:tcW w:w="66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exact"/>
              <w:jc w:val="left"/>
              <w:rPr>
                <w:color w:val="auto"/>
              </w:rPr>
            </w:pPr>
            <w:r>
              <w:rPr>
                <w:rFonts w:hint="eastAsia"/>
                <w:color w:val="auto"/>
              </w:rPr>
              <w:t>投标人</w:t>
            </w:r>
            <w:r>
              <w:rPr>
                <w:rFonts w:hint="eastAsia"/>
                <w:color w:val="auto"/>
                <w:lang w:val="en-US" w:eastAsia="zh-CN"/>
              </w:rPr>
              <w:t>提供</w:t>
            </w:r>
            <w:r>
              <w:rPr>
                <w:rFonts w:hint="eastAsia"/>
                <w:color w:val="auto"/>
              </w:rPr>
              <w:t>201</w:t>
            </w:r>
            <w:r>
              <w:rPr>
                <w:rFonts w:hint="default"/>
                <w:color w:val="auto"/>
              </w:rPr>
              <w:t>9</w:t>
            </w:r>
            <w:r>
              <w:rPr>
                <w:rFonts w:hint="eastAsia"/>
                <w:color w:val="auto"/>
              </w:rPr>
              <w:t>年 1 月 1 日以来承办过的</w:t>
            </w:r>
            <w:r>
              <w:rPr>
                <w:rFonts w:hint="eastAsia"/>
                <w:color w:val="auto"/>
                <w:lang w:val="en-US" w:eastAsia="zh-Hans"/>
              </w:rPr>
              <w:t>幼儿园</w:t>
            </w:r>
            <w:r>
              <w:rPr>
                <w:rFonts w:hint="default"/>
                <w:color w:val="auto"/>
                <w:lang w:eastAsia="zh-Hans"/>
              </w:rPr>
              <w:t>、</w:t>
            </w:r>
            <w:r>
              <w:rPr>
                <w:rFonts w:hint="eastAsia"/>
                <w:color w:val="auto"/>
                <w:lang w:val="en-US" w:eastAsia="zh-Hans"/>
              </w:rPr>
              <w:t>中小学教师培训</w:t>
            </w:r>
            <w:r>
              <w:rPr>
                <w:rFonts w:hint="eastAsia"/>
                <w:color w:val="auto"/>
              </w:rPr>
              <w:t>项目业绩：</w:t>
            </w:r>
          </w:p>
          <w:p>
            <w:pPr>
              <w:widowControl/>
              <w:spacing w:line="300" w:lineRule="exact"/>
              <w:jc w:val="left"/>
              <w:rPr>
                <w:color w:val="auto"/>
              </w:rPr>
            </w:pPr>
            <w:r>
              <w:rPr>
                <w:rFonts w:hint="default"/>
                <w:color w:val="auto"/>
              </w:rPr>
              <w:t>1</w:t>
            </w:r>
            <w:r>
              <w:rPr>
                <w:rFonts w:hint="eastAsia"/>
                <w:color w:val="auto"/>
                <w:lang w:val="en-US" w:eastAsia="zh-CN"/>
              </w:rPr>
              <w:t>.</w:t>
            </w:r>
            <w:r>
              <w:rPr>
                <w:rFonts w:hint="eastAsia"/>
                <w:color w:val="auto"/>
              </w:rPr>
              <w:t>无同类项目经验</w:t>
            </w:r>
            <w:r>
              <w:rPr>
                <w:rFonts w:hint="eastAsia"/>
                <w:color w:val="auto"/>
                <w:lang w:val="en-US" w:eastAsia="zh-CN"/>
              </w:rPr>
              <w:t xml:space="preserve"> 0</w:t>
            </w:r>
            <w:r>
              <w:rPr>
                <w:rFonts w:hint="eastAsia"/>
                <w:color w:val="auto"/>
              </w:rPr>
              <w:t>分。</w:t>
            </w:r>
          </w:p>
          <w:p>
            <w:pPr>
              <w:widowControl/>
              <w:spacing w:line="300" w:lineRule="exact"/>
              <w:jc w:val="left"/>
              <w:rPr>
                <w:color w:val="auto"/>
              </w:rPr>
            </w:pPr>
            <w:r>
              <w:rPr>
                <w:rFonts w:hint="default"/>
                <w:color w:val="auto"/>
              </w:rPr>
              <w:t>2</w:t>
            </w:r>
            <w:r>
              <w:rPr>
                <w:rFonts w:hint="eastAsia"/>
                <w:color w:val="auto"/>
                <w:lang w:val="en-US" w:eastAsia="zh-CN"/>
              </w:rPr>
              <w:t>.</w:t>
            </w:r>
            <w:r>
              <w:rPr>
                <w:rFonts w:hint="eastAsia"/>
                <w:color w:val="auto"/>
              </w:rPr>
              <w:t>承接过国培计划项目或市级及以上教育主管部门中小学、幼儿园教师培训项目</w:t>
            </w:r>
            <w:r>
              <w:rPr>
                <w:rFonts w:hint="eastAsia"/>
                <w:color w:val="auto"/>
                <w:lang w:val="en-US" w:eastAsia="zh-Hans"/>
              </w:rPr>
              <w:t>业绩</w:t>
            </w:r>
            <w:r>
              <w:rPr>
                <w:rFonts w:hint="default"/>
                <w:color w:val="auto"/>
              </w:rPr>
              <w:t>1</w:t>
            </w:r>
            <w:r>
              <w:rPr>
                <w:rFonts w:hint="eastAsia"/>
                <w:color w:val="auto"/>
                <w:lang w:val="en-US" w:eastAsia="zh-Hans"/>
              </w:rPr>
              <w:t>份</w:t>
            </w:r>
            <w:r>
              <w:rPr>
                <w:rFonts w:hint="eastAsia"/>
                <w:color w:val="auto"/>
              </w:rPr>
              <w:t xml:space="preserve">得 2 分，最多 </w:t>
            </w:r>
            <w:r>
              <w:rPr>
                <w:rFonts w:hint="default"/>
                <w:color w:val="auto"/>
              </w:rPr>
              <w:t>8</w:t>
            </w:r>
            <w:r>
              <w:rPr>
                <w:rFonts w:hint="eastAsia"/>
                <w:color w:val="auto"/>
              </w:rPr>
              <w:t xml:space="preserve"> 分。</w:t>
            </w:r>
          </w:p>
          <w:p>
            <w:pPr>
              <w:widowControl/>
              <w:spacing w:line="300" w:lineRule="exact"/>
              <w:jc w:val="left"/>
              <w:rPr>
                <w:rFonts w:hint="eastAsia"/>
                <w:color w:val="auto"/>
              </w:rPr>
            </w:pPr>
            <w:r>
              <w:rPr>
                <w:rFonts w:hint="default"/>
                <w:color w:val="auto"/>
              </w:rPr>
              <w:t>3</w:t>
            </w:r>
            <w:r>
              <w:rPr>
                <w:rFonts w:hint="eastAsia"/>
                <w:color w:val="auto"/>
                <w:lang w:val="en-US" w:eastAsia="zh-CN"/>
              </w:rPr>
              <w:t>.</w:t>
            </w:r>
            <w:r>
              <w:rPr>
                <w:rFonts w:hint="eastAsia"/>
                <w:color w:val="auto"/>
              </w:rPr>
              <w:t>承接过</w:t>
            </w:r>
            <w:r>
              <w:rPr>
                <w:rFonts w:hint="eastAsia"/>
                <w:color w:val="auto"/>
                <w:lang w:val="en-US" w:eastAsia="zh-Hans"/>
              </w:rPr>
              <w:t>县区</w:t>
            </w:r>
            <w:r>
              <w:rPr>
                <w:rFonts w:hint="eastAsia"/>
                <w:color w:val="auto"/>
              </w:rPr>
              <w:t>教育主管部门或者教师进修学校中小学、幼儿园教师培训项目</w:t>
            </w:r>
            <w:r>
              <w:rPr>
                <w:rFonts w:hint="default"/>
                <w:color w:val="auto"/>
              </w:rPr>
              <w:t>1</w:t>
            </w:r>
            <w:r>
              <w:rPr>
                <w:rFonts w:hint="eastAsia"/>
                <w:color w:val="auto"/>
                <w:lang w:val="en-US" w:eastAsia="zh-Hans"/>
              </w:rPr>
              <w:t>份</w:t>
            </w:r>
            <w:r>
              <w:rPr>
                <w:rFonts w:hint="eastAsia"/>
                <w:color w:val="auto"/>
              </w:rPr>
              <w:t xml:space="preserve">得 1 分，最多 </w:t>
            </w:r>
            <w:r>
              <w:rPr>
                <w:rFonts w:hint="default"/>
                <w:color w:val="auto"/>
              </w:rPr>
              <w:t>2</w:t>
            </w:r>
            <w:r>
              <w:rPr>
                <w:rFonts w:hint="eastAsia"/>
                <w:color w:val="auto"/>
              </w:rPr>
              <w:t xml:space="preserve"> 分。</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300" w:lineRule="exact"/>
              <w:ind w:leftChars="0"/>
              <w:jc w:val="both"/>
              <w:textAlignment w:val="auto"/>
              <w:rPr>
                <w:rFonts w:hint="eastAsia" w:eastAsia="宋体"/>
                <w:color w:val="auto"/>
                <w:lang w:val="en-US" w:eastAsia="zh-CN"/>
              </w:rPr>
            </w:pPr>
            <w:r>
              <w:rPr>
                <w:rFonts w:hint="eastAsia"/>
                <w:color w:val="auto"/>
                <w:lang w:val="en-US" w:eastAsia="zh-CN"/>
              </w:rPr>
              <w:t>注：</w:t>
            </w:r>
            <w:r>
              <w:rPr>
                <w:rFonts w:hint="eastAsia" w:eastAsia="宋体"/>
                <w:color w:val="auto"/>
                <w:lang w:val="en-US" w:eastAsia="zh-Hans"/>
              </w:rPr>
              <w:t>项目业绩需要提供教育主管部门或者进修学校采购单位盖章的合同</w:t>
            </w:r>
            <w:r>
              <w:rPr>
                <w:rFonts w:hint="eastAsia"/>
                <w:color w:val="auto"/>
                <w:lang w:val="en-US" w:eastAsia="zh-CN"/>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850" w:hRule="atLeast"/>
          <w:jc w:val="center"/>
        </w:trPr>
        <w:tc>
          <w:tcPr>
            <w:tcW w:w="822" w:type="dxa"/>
            <w:vMerge w:val="continue"/>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jc w:val="center"/>
              <w:rPr>
                <w:color w:val="auto"/>
                <w:highlight w:val="none"/>
              </w:rPr>
            </w:pPr>
          </w:p>
        </w:tc>
        <w:tc>
          <w:tcPr>
            <w:tcW w:w="1485"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kern w:val="0"/>
                <w:sz w:val="21"/>
                <w:szCs w:val="21"/>
                <w:highlight w:val="none"/>
                <w:lang w:eastAsia="zh-CN"/>
              </w:rPr>
            </w:pPr>
            <w:r>
              <w:rPr>
                <w:rFonts w:ascii="Times New Roman" w:hAnsi="Times New Roman" w:cs="Times New Roman"/>
                <w:color w:val="auto"/>
                <w:kern w:val="0"/>
                <w:sz w:val="21"/>
                <w:szCs w:val="21"/>
                <w:highlight w:val="none"/>
              </w:rPr>
              <w:t>项目评价</w:t>
            </w:r>
          </w:p>
        </w:tc>
        <w:tc>
          <w:tcPr>
            <w:tcW w:w="780"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10</w:t>
            </w:r>
          </w:p>
        </w:tc>
        <w:tc>
          <w:tcPr>
            <w:tcW w:w="6697"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eastAsia="宋体"/>
                <w:color w:val="auto"/>
                <w:lang w:eastAsia="zh-CN"/>
              </w:rPr>
            </w:pPr>
            <w:r>
              <w:rPr>
                <w:rFonts w:hint="eastAsia"/>
                <w:color w:val="auto"/>
              </w:rPr>
              <w:t>1</w:t>
            </w:r>
            <w:r>
              <w:rPr>
                <w:rFonts w:hint="eastAsia"/>
                <w:color w:val="auto"/>
                <w:lang w:val="en-US" w:eastAsia="zh-CN"/>
              </w:rPr>
              <w:t>.</w:t>
            </w:r>
            <w:r>
              <w:rPr>
                <w:rFonts w:hint="eastAsia"/>
                <w:color w:val="auto"/>
              </w:rPr>
              <w:t>对所提供的项目业绩</w:t>
            </w:r>
            <w:r>
              <w:rPr>
                <w:rFonts w:hint="eastAsia"/>
                <w:color w:val="auto"/>
                <w:lang w:eastAsia="zh-CN"/>
              </w:rPr>
              <w:t>，</w:t>
            </w:r>
            <w:r>
              <w:rPr>
                <w:rFonts w:hint="eastAsia"/>
                <w:color w:val="auto"/>
              </w:rPr>
              <w:t>教育主管部门</w:t>
            </w:r>
            <w:r>
              <w:rPr>
                <w:rFonts w:hint="eastAsia"/>
                <w:color w:val="auto"/>
                <w:lang w:val="en-US" w:eastAsia="zh-Hans"/>
              </w:rPr>
              <w:t>或进修学校</w:t>
            </w:r>
            <w:r>
              <w:rPr>
                <w:rFonts w:hint="eastAsia"/>
                <w:color w:val="auto"/>
              </w:rPr>
              <w:t>对项目验收评价或验收报告</w:t>
            </w:r>
            <w:r>
              <w:rPr>
                <w:rFonts w:hint="eastAsia"/>
                <w:color w:val="auto"/>
                <w:lang w:val="en-US" w:eastAsia="zh-Hans"/>
              </w:rPr>
              <w:t>评分</w:t>
            </w:r>
            <w:r>
              <w:rPr>
                <w:rFonts w:hint="eastAsia"/>
                <w:color w:val="auto"/>
              </w:rPr>
              <w:t>标准如下</w:t>
            </w:r>
            <w:r>
              <w:rPr>
                <w:rFonts w:hint="eastAsia"/>
                <w:color w:val="auto"/>
                <w:lang w:eastAsia="zh-CN"/>
              </w:rPr>
              <w:t>：</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color w:val="auto"/>
              </w:rPr>
            </w:pPr>
            <w:r>
              <w:rPr>
                <w:rFonts w:hint="eastAsia"/>
                <w:color w:val="auto"/>
                <w:lang w:eastAsia="zh-CN"/>
              </w:rPr>
              <w:t>（</w:t>
            </w:r>
            <w:r>
              <w:rPr>
                <w:rFonts w:hint="eastAsia"/>
                <w:color w:val="auto"/>
              </w:rPr>
              <w:t>1</w:t>
            </w:r>
            <w:r>
              <w:rPr>
                <w:rFonts w:hint="eastAsia"/>
                <w:color w:val="auto"/>
                <w:lang w:eastAsia="zh-CN"/>
              </w:rPr>
              <w:t>）</w:t>
            </w:r>
            <w:r>
              <w:rPr>
                <w:rFonts w:hint="eastAsia"/>
                <w:color w:val="auto"/>
              </w:rPr>
              <w:t>履约质量好</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color w:val="auto"/>
              </w:rPr>
            </w:pPr>
            <w:r>
              <w:rPr>
                <w:rFonts w:hint="eastAsia"/>
                <w:color w:val="auto"/>
                <w:lang w:eastAsia="zh-CN"/>
              </w:rPr>
              <w:t>（</w:t>
            </w:r>
            <w:r>
              <w:rPr>
                <w:rFonts w:hint="eastAsia"/>
                <w:color w:val="auto"/>
              </w:rPr>
              <w:t>2</w:t>
            </w:r>
            <w:r>
              <w:rPr>
                <w:rFonts w:hint="eastAsia"/>
                <w:color w:val="auto"/>
                <w:lang w:eastAsia="zh-CN"/>
              </w:rPr>
              <w:t>）</w:t>
            </w:r>
            <w:r>
              <w:rPr>
                <w:rFonts w:hint="eastAsia"/>
                <w:color w:val="auto"/>
              </w:rPr>
              <w:t>履约服务好</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color w:val="auto"/>
              </w:rPr>
            </w:pPr>
            <w:r>
              <w:rPr>
                <w:rFonts w:hint="eastAsia"/>
                <w:color w:val="auto"/>
                <w:lang w:eastAsia="zh-CN"/>
              </w:rPr>
              <w:t>（</w:t>
            </w:r>
            <w:r>
              <w:rPr>
                <w:rFonts w:hint="default"/>
                <w:color w:val="auto"/>
              </w:rPr>
              <w:t>3</w:t>
            </w:r>
            <w:r>
              <w:rPr>
                <w:rFonts w:hint="eastAsia"/>
                <w:color w:val="auto"/>
                <w:lang w:eastAsia="zh-CN"/>
              </w:rPr>
              <w:t>）</w:t>
            </w:r>
            <w:r>
              <w:rPr>
                <w:rFonts w:hint="eastAsia"/>
                <w:color w:val="auto"/>
              </w:rPr>
              <w:t>履约</w:t>
            </w:r>
            <w:r>
              <w:rPr>
                <w:rFonts w:hint="eastAsia"/>
                <w:color w:val="auto"/>
                <w:lang w:val="en-US" w:eastAsia="zh-Hans"/>
              </w:rPr>
              <w:t>项目准时</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eastAsia="宋体"/>
                <w:color w:val="auto"/>
                <w:lang w:val="en-US" w:eastAsia="zh-Hans"/>
              </w:rPr>
            </w:pPr>
            <w:r>
              <w:rPr>
                <w:rFonts w:hint="eastAsia"/>
                <w:color w:val="auto"/>
              </w:rPr>
              <w:t>2</w:t>
            </w:r>
            <w:r>
              <w:rPr>
                <w:rFonts w:hint="eastAsia"/>
                <w:color w:val="auto"/>
                <w:lang w:val="en-US" w:eastAsia="zh-CN"/>
              </w:rPr>
              <w:t>.</w:t>
            </w:r>
            <w:r>
              <w:rPr>
                <w:rFonts w:hint="eastAsia"/>
                <w:color w:val="auto"/>
              </w:rPr>
              <w:t>验收结果是履约反馈或业主评价或验收报告为优秀、满意（或</w:t>
            </w:r>
            <w:r>
              <w:rPr>
                <w:rFonts w:hint="eastAsia"/>
                <w:color w:val="auto"/>
                <w:lang w:eastAsia="zh-CN"/>
              </w:rPr>
              <w:t>：</w:t>
            </w:r>
            <w:r>
              <w:rPr>
                <w:rFonts w:hint="eastAsia"/>
                <w:color w:val="auto"/>
              </w:rPr>
              <w:t>好/很好/非常好）验收报告</w:t>
            </w:r>
            <w:r>
              <w:rPr>
                <w:rFonts w:hint="eastAsia"/>
                <w:color w:val="auto"/>
                <w:lang w:val="en-US" w:eastAsia="zh-Hans"/>
              </w:rPr>
              <w:t>为合格</w:t>
            </w:r>
            <w:r>
              <w:rPr>
                <w:rFonts w:hint="eastAsia"/>
                <w:color w:val="auto"/>
              </w:rPr>
              <w:t>,</w:t>
            </w:r>
            <w:r>
              <w:rPr>
                <w:rFonts w:hint="eastAsia"/>
                <w:color w:val="auto"/>
                <w:lang w:val="en-US" w:eastAsia="zh-Hans"/>
              </w:rPr>
              <w:t>同时具备以下</w:t>
            </w:r>
            <w:r>
              <w:rPr>
                <w:rFonts w:hint="eastAsia"/>
                <w:color w:val="auto"/>
              </w:rPr>
              <w:t>标准</w:t>
            </w:r>
            <w:r>
              <w:rPr>
                <w:rFonts w:hint="eastAsia"/>
                <w:color w:val="auto"/>
                <w:lang w:val="en-US" w:eastAsia="zh-Hans"/>
              </w:rPr>
              <w:t>:</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color w:val="auto"/>
              </w:rPr>
            </w:pPr>
            <w:r>
              <w:rPr>
                <w:rFonts w:hint="eastAsia"/>
                <w:color w:val="auto"/>
                <w:lang w:eastAsia="zh-CN"/>
              </w:rPr>
              <w:t>（</w:t>
            </w:r>
            <w:r>
              <w:rPr>
                <w:rFonts w:hint="eastAsia"/>
                <w:color w:val="auto"/>
              </w:rPr>
              <w:t>1</w:t>
            </w:r>
            <w:r>
              <w:rPr>
                <w:rFonts w:hint="eastAsia"/>
                <w:color w:val="auto"/>
                <w:lang w:eastAsia="zh-CN"/>
              </w:rPr>
              <w:t>）</w:t>
            </w:r>
            <w:r>
              <w:rPr>
                <w:rFonts w:hint="eastAsia"/>
                <w:color w:val="auto"/>
              </w:rPr>
              <w:t>国培项目和市级以及市级以上项目报告同时满足“履约质量好”</w:t>
            </w:r>
            <w:r>
              <w:rPr>
                <w:rFonts w:hint="default"/>
                <w:color w:val="auto"/>
              </w:rPr>
              <w:t>、</w:t>
            </w:r>
            <w:r>
              <w:rPr>
                <w:rFonts w:hint="eastAsia"/>
                <w:color w:val="auto"/>
              </w:rPr>
              <w:t>“履约服务好”</w:t>
            </w:r>
            <w:r>
              <w:rPr>
                <w:rFonts w:hint="eastAsia"/>
                <w:color w:val="auto"/>
                <w:lang w:val="en-US" w:eastAsia="zh-Hans"/>
              </w:rPr>
              <w:t>和“</w:t>
            </w:r>
            <w:r>
              <w:rPr>
                <w:rFonts w:hint="eastAsia"/>
                <w:color w:val="auto"/>
              </w:rPr>
              <w:t>履约</w:t>
            </w:r>
            <w:r>
              <w:rPr>
                <w:rFonts w:hint="eastAsia"/>
                <w:color w:val="auto"/>
                <w:lang w:val="en-US" w:eastAsia="zh-Hans"/>
              </w:rPr>
              <w:t>项目准时”三</w:t>
            </w:r>
            <w:r>
              <w:rPr>
                <w:rFonts w:hint="eastAsia"/>
                <w:color w:val="auto"/>
              </w:rPr>
              <w:t>个验收标准1份验收报告得2分，最高8分。</w:t>
            </w:r>
            <w:bookmarkStart w:id="0" w:name="_GoBack"/>
            <w:bookmarkEnd w:id="0"/>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color w:val="auto"/>
              </w:rPr>
            </w:pPr>
            <w:r>
              <w:rPr>
                <w:rFonts w:hint="eastAsia"/>
                <w:color w:val="auto"/>
                <w:lang w:eastAsia="zh-CN"/>
              </w:rPr>
              <w:t>（</w:t>
            </w:r>
            <w:r>
              <w:rPr>
                <w:rFonts w:hint="eastAsia"/>
                <w:color w:val="auto"/>
              </w:rPr>
              <w:t>2</w:t>
            </w:r>
            <w:r>
              <w:rPr>
                <w:rFonts w:hint="eastAsia"/>
                <w:color w:val="auto"/>
                <w:lang w:eastAsia="zh-CN"/>
              </w:rPr>
              <w:t>）</w:t>
            </w:r>
            <w:r>
              <w:rPr>
                <w:rFonts w:hint="eastAsia"/>
                <w:color w:val="auto"/>
              </w:rPr>
              <w:t>县区级教育主管部门或者进修学校项目报告同时满足“履约质量好”</w:t>
            </w:r>
            <w:r>
              <w:rPr>
                <w:rFonts w:hint="default"/>
                <w:color w:val="auto"/>
              </w:rPr>
              <w:t>、</w:t>
            </w:r>
            <w:r>
              <w:rPr>
                <w:rFonts w:hint="eastAsia"/>
                <w:color w:val="auto"/>
              </w:rPr>
              <w:t>“履约服务好”</w:t>
            </w:r>
            <w:r>
              <w:rPr>
                <w:rFonts w:hint="eastAsia"/>
                <w:color w:val="auto"/>
                <w:lang w:val="en-US" w:eastAsia="zh-Hans"/>
              </w:rPr>
              <w:t>和“</w:t>
            </w:r>
            <w:r>
              <w:rPr>
                <w:rFonts w:hint="eastAsia"/>
                <w:color w:val="auto"/>
              </w:rPr>
              <w:t>履约</w:t>
            </w:r>
            <w:r>
              <w:rPr>
                <w:rFonts w:hint="eastAsia"/>
                <w:color w:val="auto"/>
                <w:lang w:val="en-US" w:eastAsia="zh-Hans"/>
              </w:rPr>
              <w:t>项目准时”三</w:t>
            </w:r>
            <w:r>
              <w:rPr>
                <w:rFonts w:hint="eastAsia"/>
                <w:color w:val="auto"/>
              </w:rPr>
              <w:t>个验收标准1份验收报告得</w:t>
            </w:r>
            <w:r>
              <w:rPr>
                <w:rFonts w:hint="default"/>
                <w:color w:val="auto"/>
              </w:rPr>
              <w:t>1</w:t>
            </w:r>
            <w:r>
              <w:rPr>
                <w:rFonts w:hint="eastAsia"/>
                <w:color w:val="auto"/>
              </w:rPr>
              <w:t>分，最高</w:t>
            </w:r>
            <w:r>
              <w:rPr>
                <w:rFonts w:hint="default"/>
                <w:color w:val="auto"/>
              </w:rPr>
              <w:t>2</w:t>
            </w:r>
            <w:r>
              <w:rPr>
                <w:rFonts w:hint="eastAsia"/>
                <w:color w:val="auto"/>
              </w:rPr>
              <w:t>分。</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eastAsia="宋体"/>
                <w:color w:val="auto"/>
                <w:lang w:val="en-US" w:eastAsia="zh-CN"/>
              </w:rPr>
            </w:pPr>
            <w:r>
              <w:rPr>
                <w:rFonts w:hint="default" w:ascii="Times New Roman" w:hAnsi="Times New Roman" w:cs="Times New Roman"/>
                <w:color w:val="auto"/>
                <w:kern w:val="0"/>
                <w:sz w:val="21"/>
                <w:szCs w:val="21"/>
                <w:highlight w:val="none"/>
              </w:rPr>
              <w:t>3</w:t>
            </w:r>
            <w:r>
              <w:rPr>
                <w:rFonts w:hint="eastAsia" w:cs="Times New Roman"/>
                <w:color w:val="auto"/>
                <w:kern w:val="0"/>
                <w:sz w:val="21"/>
                <w:szCs w:val="21"/>
                <w:highlight w:val="none"/>
                <w:lang w:val="en-US" w:eastAsia="zh-CN"/>
              </w:rPr>
              <w:t>.</w:t>
            </w:r>
            <w:r>
              <w:rPr>
                <w:rFonts w:hint="eastAsia" w:ascii="Times New Roman" w:hAnsi="Times New Roman" w:cs="Times New Roman"/>
                <w:color w:val="auto"/>
                <w:kern w:val="0"/>
                <w:sz w:val="21"/>
                <w:szCs w:val="21"/>
                <w:highlight w:val="none"/>
                <w:lang w:val="en-US" w:eastAsia="zh-Hans"/>
              </w:rPr>
              <w:t>项目评价或者报告需要</w:t>
            </w:r>
            <w:r>
              <w:rPr>
                <w:rFonts w:hint="eastAsia" w:ascii="Times New Roman" w:hAnsi="Times New Roman" w:cs="Times New Roman"/>
                <w:color w:val="auto"/>
                <w:kern w:val="0"/>
                <w:sz w:val="21"/>
                <w:szCs w:val="21"/>
                <w:highlight w:val="none"/>
              </w:rPr>
              <w:t>提供教育主管部门</w:t>
            </w:r>
            <w:r>
              <w:rPr>
                <w:rFonts w:hint="eastAsia" w:ascii="Times New Roman" w:hAnsi="Times New Roman" w:cs="Times New Roman"/>
                <w:color w:val="auto"/>
                <w:kern w:val="0"/>
                <w:sz w:val="21"/>
                <w:szCs w:val="21"/>
                <w:highlight w:val="none"/>
                <w:lang w:val="en-US" w:eastAsia="zh-Hans"/>
              </w:rPr>
              <w:t>或教师</w:t>
            </w:r>
            <w:r>
              <w:rPr>
                <w:rFonts w:hint="eastAsia" w:ascii="Times New Roman" w:hAnsi="Times New Roman" w:cs="Times New Roman"/>
                <w:color w:val="auto"/>
                <w:kern w:val="0"/>
                <w:sz w:val="21"/>
                <w:szCs w:val="21"/>
                <w:highlight w:val="none"/>
              </w:rPr>
              <w:t>进修学校的采购单位盖章的验收</w:t>
            </w:r>
            <w:r>
              <w:rPr>
                <w:rFonts w:hint="eastAsia" w:ascii="Times New Roman" w:hAnsi="Times New Roman" w:cs="Times New Roman"/>
                <w:color w:val="auto"/>
                <w:kern w:val="0"/>
                <w:sz w:val="21"/>
                <w:szCs w:val="21"/>
                <w:highlight w:val="none"/>
                <w:lang w:val="en-US" w:eastAsia="zh-Hans"/>
              </w:rPr>
              <w:t>评价或者</w:t>
            </w:r>
            <w:r>
              <w:rPr>
                <w:rFonts w:hint="eastAsia" w:ascii="Times New Roman" w:hAnsi="Times New Roman" w:cs="Times New Roman"/>
                <w:color w:val="auto"/>
                <w:kern w:val="0"/>
                <w:sz w:val="21"/>
                <w:szCs w:val="21"/>
                <w:highlight w:val="none"/>
              </w:rPr>
              <w:t>报告</w:t>
            </w:r>
            <w:r>
              <w:rPr>
                <w:rFonts w:hint="eastAsia" w:cs="Times New Roman"/>
                <w:color w:val="auto"/>
                <w:kern w:val="0"/>
                <w:sz w:val="21"/>
                <w:szCs w:val="21"/>
                <w:highlight w:val="none"/>
                <w:lang w:eastAsia="zh-CN"/>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919" w:hRule="atLeast"/>
          <w:jc w:val="center"/>
        </w:trPr>
        <w:tc>
          <w:tcPr>
            <w:tcW w:w="82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center"/>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后勤能力</w:t>
            </w:r>
          </w:p>
          <w:p>
            <w:pPr>
              <w:widowControl/>
              <w:spacing w:line="360" w:lineRule="exact"/>
              <w:jc w:val="center"/>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w:t>
            </w:r>
            <w:r>
              <w:rPr>
                <w:rFonts w:hint="default" w:ascii="Times New Roman" w:hAnsi="Times New Roman" w:cs="Times New Roman"/>
                <w:color w:val="auto"/>
                <w:kern w:val="0"/>
                <w:sz w:val="24"/>
                <w:highlight w:val="none"/>
              </w:rPr>
              <w:t>20</w:t>
            </w:r>
            <w:r>
              <w:rPr>
                <w:rFonts w:ascii="Times New Roman" w:hAnsi="Times New Roman" w:cs="Times New Roman"/>
                <w:color w:val="auto"/>
                <w:kern w:val="0"/>
                <w:sz w:val="24"/>
                <w:highlight w:val="none"/>
              </w:rPr>
              <w:t>分）</w:t>
            </w:r>
          </w:p>
        </w:tc>
        <w:tc>
          <w:tcPr>
            <w:tcW w:w="148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cs="Times New Roman"/>
                <w:color w:val="auto"/>
                <w:sz w:val="21"/>
                <w:szCs w:val="21"/>
                <w:highlight w:val="none"/>
              </w:rPr>
            </w:pPr>
            <w:r>
              <w:rPr>
                <w:rFonts w:ascii="Times New Roman" w:hAnsi="Times New Roman" w:cs="Times New Roman"/>
                <w:color w:val="auto"/>
                <w:kern w:val="0"/>
                <w:sz w:val="21"/>
                <w:szCs w:val="21"/>
                <w:highlight w:val="none"/>
              </w:rPr>
              <w:t>培训管理</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10</w:t>
            </w:r>
          </w:p>
        </w:tc>
        <w:tc>
          <w:tcPr>
            <w:tcW w:w="669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jc w:val="left"/>
              <w:rPr>
                <w:color w:val="auto"/>
                <w:highlight w:val="none"/>
              </w:rPr>
            </w:pPr>
            <w:r>
              <w:rPr>
                <w:rFonts w:ascii="宋体" w:hAnsi="宋体" w:eastAsia="宋体" w:cs="宋体"/>
                <w:color w:val="auto"/>
                <w:kern w:val="0"/>
                <w:sz w:val="21"/>
                <w:szCs w:val="21"/>
                <w:highlight w:val="none"/>
                <w:lang w:val="en-US" w:eastAsia="zh-CN" w:bidi="ar"/>
              </w:rPr>
              <w:t xml:space="preserve">管理制度健全；管理团队分工明确，申报单位主要负责人或分管负责人主管教师培训项目；培训评价思路清晰，指标合理全面，有较好的激励和督促作用；评价比较全面的反映学员的学习过程和学习成果。 </w:t>
            </w:r>
          </w:p>
          <w:p>
            <w:pPr>
              <w:keepNext w:val="0"/>
              <w:keepLines w:val="0"/>
              <w:widowControl/>
              <w:suppressLineNumbers w:val="0"/>
              <w:jc w:val="left"/>
              <w:rPr>
                <w:color w:val="auto"/>
                <w:highlight w:val="none"/>
              </w:rPr>
            </w:pPr>
            <w:r>
              <w:rPr>
                <w:rFonts w:hint="default" w:ascii="宋体" w:hAnsi="宋体" w:eastAsia="宋体" w:cs="宋体"/>
                <w:color w:val="auto"/>
                <w:kern w:val="0"/>
                <w:sz w:val="21"/>
                <w:szCs w:val="21"/>
                <w:highlight w:val="none"/>
                <w:lang w:eastAsia="zh-CN" w:bidi="ar"/>
              </w:rPr>
              <w:t>1</w:t>
            </w:r>
            <w:r>
              <w:rPr>
                <w:rFonts w:hint="eastAsia" w:ascii="宋体" w:hAnsi="宋体" w:cs="宋体"/>
                <w:color w:val="auto"/>
                <w:kern w:val="0"/>
                <w:sz w:val="21"/>
                <w:szCs w:val="21"/>
                <w:highlight w:val="none"/>
                <w:lang w:val="en-US" w:eastAsia="zh-CN" w:bidi="ar"/>
              </w:rPr>
              <w:t>.</w:t>
            </w:r>
            <w:r>
              <w:rPr>
                <w:rFonts w:ascii="宋体" w:hAnsi="宋体" w:eastAsia="宋体" w:cs="宋体"/>
                <w:color w:val="auto"/>
                <w:kern w:val="0"/>
                <w:sz w:val="21"/>
                <w:szCs w:val="21"/>
                <w:highlight w:val="none"/>
                <w:lang w:val="en-US" w:eastAsia="zh-CN" w:bidi="ar"/>
              </w:rPr>
              <w:t xml:space="preserve">管理、评价方案深入详细，科学合理的，得 10 分； </w:t>
            </w:r>
          </w:p>
          <w:p>
            <w:pPr>
              <w:keepNext w:val="0"/>
              <w:keepLines w:val="0"/>
              <w:widowControl/>
              <w:suppressLineNumbers w:val="0"/>
              <w:jc w:val="left"/>
              <w:rPr>
                <w:color w:val="auto"/>
                <w:highlight w:val="none"/>
              </w:rPr>
            </w:pPr>
            <w:r>
              <w:rPr>
                <w:rFonts w:hint="default" w:ascii="宋体" w:hAnsi="宋体" w:eastAsia="宋体" w:cs="宋体"/>
                <w:color w:val="auto"/>
                <w:kern w:val="0"/>
                <w:sz w:val="21"/>
                <w:szCs w:val="21"/>
                <w:highlight w:val="none"/>
                <w:lang w:eastAsia="zh-CN" w:bidi="ar"/>
              </w:rPr>
              <w:t>2</w:t>
            </w:r>
            <w:r>
              <w:rPr>
                <w:rFonts w:hint="eastAsia" w:ascii="宋体" w:hAnsi="宋体" w:cs="宋体"/>
                <w:color w:val="auto"/>
                <w:kern w:val="0"/>
                <w:sz w:val="21"/>
                <w:szCs w:val="21"/>
                <w:highlight w:val="none"/>
                <w:lang w:val="en-US" w:eastAsia="zh-CN" w:bidi="ar"/>
              </w:rPr>
              <w:t>.</w:t>
            </w:r>
            <w:r>
              <w:rPr>
                <w:rFonts w:ascii="宋体" w:hAnsi="宋体" w:eastAsia="宋体" w:cs="宋体"/>
                <w:color w:val="auto"/>
                <w:kern w:val="0"/>
                <w:sz w:val="21"/>
                <w:szCs w:val="21"/>
                <w:highlight w:val="none"/>
                <w:lang w:val="en-US" w:eastAsia="zh-CN" w:bidi="ar"/>
              </w:rPr>
              <w:t xml:space="preserve">管理、评价方案具有一定实用性，符合项目要求的，得 7 分； </w:t>
            </w:r>
          </w:p>
          <w:p>
            <w:pPr>
              <w:keepNext w:val="0"/>
              <w:keepLines w:val="0"/>
              <w:widowControl/>
              <w:suppressLineNumbers w:val="0"/>
              <w:jc w:val="left"/>
              <w:rPr>
                <w:color w:val="auto"/>
                <w:highlight w:val="none"/>
              </w:rPr>
            </w:pPr>
            <w:r>
              <w:rPr>
                <w:rFonts w:hint="default" w:ascii="宋体" w:hAnsi="宋体" w:eastAsia="宋体" w:cs="宋体"/>
                <w:color w:val="auto"/>
                <w:kern w:val="0"/>
                <w:sz w:val="21"/>
                <w:szCs w:val="21"/>
                <w:highlight w:val="none"/>
                <w:lang w:eastAsia="zh-CN" w:bidi="ar"/>
              </w:rPr>
              <w:t>3</w:t>
            </w:r>
            <w:r>
              <w:rPr>
                <w:rFonts w:hint="eastAsia" w:ascii="宋体" w:hAnsi="宋体" w:cs="宋体"/>
                <w:color w:val="auto"/>
                <w:kern w:val="0"/>
                <w:sz w:val="21"/>
                <w:szCs w:val="21"/>
                <w:highlight w:val="none"/>
                <w:lang w:val="en-US" w:eastAsia="zh-CN" w:bidi="ar"/>
              </w:rPr>
              <w:t>.</w:t>
            </w:r>
            <w:r>
              <w:rPr>
                <w:rFonts w:ascii="宋体" w:hAnsi="宋体" w:eastAsia="宋体" w:cs="宋体"/>
                <w:color w:val="auto"/>
                <w:kern w:val="0"/>
                <w:sz w:val="21"/>
                <w:szCs w:val="21"/>
                <w:highlight w:val="none"/>
                <w:lang w:val="en-US" w:eastAsia="zh-CN" w:bidi="ar"/>
              </w:rPr>
              <w:t xml:space="preserve">管理、评价方案一般的，得 4 分； </w:t>
            </w:r>
          </w:p>
          <w:p>
            <w:pPr>
              <w:keepNext w:val="0"/>
              <w:keepLines w:val="0"/>
              <w:widowControl/>
              <w:suppressLineNumbers w:val="0"/>
              <w:jc w:val="left"/>
              <w:rPr>
                <w:rFonts w:ascii="Times New Roman" w:hAnsi="Times New Roman" w:cs="Times New Roman"/>
                <w:color w:val="auto"/>
                <w:sz w:val="21"/>
                <w:szCs w:val="21"/>
                <w:highlight w:val="none"/>
              </w:rPr>
            </w:pPr>
            <w:r>
              <w:rPr>
                <w:rFonts w:hint="default" w:ascii="宋体" w:hAnsi="宋体" w:eastAsia="宋体" w:cs="宋体"/>
                <w:color w:val="auto"/>
                <w:kern w:val="0"/>
                <w:sz w:val="21"/>
                <w:szCs w:val="21"/>
                <w:highlight w:val="none"/>
                <w:lang w:eastAsia="zh-CN" w:bidi="ar"/>
              </w:rPr>
              <w:t>4</w:t>
            </w:r>
            <w:r>
              <w:rPr>
                <w:rFonts w:hint="eastAsia" w:ascii="宋体" w:hAnsi="宋体" w:cs="宋体"/>
                <w:color w:val="auto"/>
                <w:kern w:val="0"/>
                <w:sz w:val="21"/>
                <w:szCs w:val="21"/>
                <w:highlight w:val="none"/>
                <w:lang w:val="en-US" w:eastAsia="zh-CN" w:bidi="ar"/>
              </w:rPr>
              <w:t>.</w:t>
            </w:r>
            <w:r>
              <w:rPr>
                <w:rFonts w:ascii="宋体" w:hAnsi="宋体" w:eastAsia="宋体" w:cs="宋体"/>
                <w:color w:val="auto"/>
                <w:kern w:val="0"/>
                <w:sz w:val="21"/>
                <w:szCs w:val="21"/>
                <w:highlight w:val="none"/>
                <w:lang w:val="en-US" w:eastAsia="zh-CN" w:bidi="ar"/>
              </w:rPr>
              <w:t xml:space="preserve">差或未提供的不得分。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286" w:hRule="atLeast"/>
          <w:jc w:val="center"/>
        </w:trPr>
        <w:tc>
          <w:tcPr>
            <w:tcW w:w="822"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color w:val="auto"/>
                <w:highlight w:val="none"/>
              </w:rPr>
            </w:pPr>
          </w:p>
        </w:tc>
        <w:tc>
          <w:tcPr>
            <w:tcW w:w="148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后勤保障</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cs="Times New Roman"/>
                <w:color w:val="auto"/>
                <w:sz w:val="21"/>
                <w:szCs w:val="21"/>
                <w:highlight w:val="none"/>
              </w:rPr>
            </w:pPr>
            <w:r>
              <w:rPr>
                <w:rFonts w:ascii="Times New Roman" w:hAnsi="Times New Roman" w:cs="Times New Roman"/>
                <w:color w:val="auto"/>
                <w:kern w:val="0"/>
                <w:sz w:val="21"/>
                <w:szCs w:val="21"/>
                <w:highlight w:val="none"/>
              </w:rPr>
              <w:t>10</w:t>
            </w:r>
          </w:p>
        </w:tc>
        <w:tc>
          <w:tcPr>
            <w:tcW w:w="669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lang w:val="en-US" w:eastAsia="zh-CN"/>
              </w:rPr>
              <w:t xml:space="preserve">后勤保障执行相关要求，培训场所、设备、设施、食宿及医疗保障条件优异，符合疫情防控工作需要。所提供项目所需要的后勤服务，内容包含但不限于： </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lang w:val="en-US" w:eastAsia="zh-CN"/>
              </w:rPr>
              <w:t>1</w:t>
            </w:r>
            <w:r>
              <w:rPr>
                <w:rFonts w:hint="eastAsia" w:cs="Times New Roman"/>
                <w:color w:val="auto"/>
                <w:kern w:val="0"/>
                <w:sz w:val="21"/>
                <w:szCs w:val="21"/>
                <w:highlight w:val="none"/>
                <w:lang w:val="en-US" w:eastAsia="zh-CN"/>
              </w:rPr>
              <w:t>.</w:t>
            </w:r>
            <w:r>
              <w:rPr>
                <w:rFonts w:ascii="Times New Roman" w:hAnsi="Times New Roman" w:cs="Times New Roman"/>
                <w:color w:val="auto"/>
                <w:kern w:val="0"/>
                <w:sz w:val="21"/>
                <w:szCs w:val="21"/>
                <w:highlight w:val="none"/>
                <w:lang w:val="en-US" w:eastAsia="zh-CN"/>
              </w:rPr>
              <w:t xml:space="preserve">负责提供和协助学员往返交通的订票服务。 </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lang w:val="en-US" w:eastAsia="zh-CN"/>
              </w:rPr>
              <w:t>2</w:t>
            </w:r>
            <w:r>
              <w:rPr>
                <w:rFonts w:hint="eastAsia" w:cs="Times New Roman"/>
                <w:color w:val="auto"/>
                <w:kern w:val="0"/>
                <w:sz w:val="21"/>
                <w:szCs w:val="21"/>
                <w:highlight w:val="none"/>
                <w:lang w:val="en-US" w:eastAsia="zh-CN"/>
              </w:rPr>
              <w:t>.</w:t>
            </w:r>
            <w:r>
              <w:rPr>
                <w:rFonts w:ascii="Times New Roman" w:hAnsi="Times New Roman" w:cs="Times New Roman"/>
                <w:color w:val="auto"/>
                <w:kern w:val="0"/>
                <w:sz w:val="21"/>
                <w:szCs w:val="21"/>
                <w:highlight w:val="none"/>
                <w:lang w:val="en-US" w:eastAsia="zh-CN"/>
              </w:rPr>
              <w:t xml:space="preserve">负责培训目的地所需的集体交通服务。 </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lang w:val="en-US" w:eastAsia="zh-CN"/>
              </w:rPr>
              <w:t>3</w:t>
            </w:r>
            <w:r>
              <w:rPr>
                <w:rFonts w:hint="eastAsia" w:cs="Times New Roman"/>
                <w:color w:val="auto"/>
                <w:kern w:val="0"/>
                <w:sz w:val="21"/>
                <w:szCs w:val="21"/>
                <w:highlight w:val="none"/>
                <w:lang w:val="en-US" w:eastAsia="zh-CN"/>
              </w:rPr>
              <w:t>.</w:t>
            </w:r>
            <w:r>
              <w:rPr>
                <w:rFonts w:ascii="Times New Roman" w:hAnsi="Times New Roman" w:cs="Times New Roman"/>
                <w:color w:val="auto"/>
                <w:kern w:val="0"/>
                <w:sz w:val="21"/>
                <w:szCs w:val="21"/>
                <w:highlight w:val="none"/>
                <w:lang w:val="en-US" w:eastAsia="zh-CN"/>
              </w:rPr>
              <w:t xml:space="preserve">负责安排学员餐饮，在校内每人每天不少于 60 元，在校外餐饮每人每天不少于 </w:t>
            </w:r>
            <w:r>
              <w:rPr>
                <w:rFonts w:hint="default" w:ascii="Times New Roman" w:hAnsi="Times New Roman" w:cs="Times New Roman"/>
                <w:color w:val="auto"/>
                <w:kern w:val="0"/>
                <w:sz w:val="21"/>
                <w:szCs w:val="21"/>
                <w:highlight w:val="none"/>
                <w:lang w:eastAsia="zh-CN"/>
              </w:rPr>
              <w:t>1</w:t>
            </w:r>
            <w:r>
              <w:rPr>
                <w:rFonts w:ascii="Times New Roman" w:hAnsi="Times New Roman" w:cs="Times New Roman"/>
                <w:color w:val="auto"/>
                <w:kern w:val="0"/>
                <w:sz w:val="21"/>
                <w:szCs w:val="21"/>
                <w:highlight w:val="none"/>
                <w:lang w:val="en-US" w:eastAsia="zh-CN"/>
              </w:rPr>
              <w:t xml:space="preserve">00 元。 </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lang w:val="en-US" w:eastAsia="zh-CN"/>
              </w:rPr>
              <w:t>4</w:t>
            </w:r>
            <w:r>
              <w:rPr>
                <w:rFonts w:hint="eastAsia" w:cs="Times New Roman"/>
                <w:color w:val="auto"/>
                <w:kern w:val="0"/>
                <w:sz w:val="21"/>
                <w:szCs w:val="21"/>
                <w:highlight w:val="none"/>
                <w:lang w:val="en-US" w:eastAsia="zh-CN"/>
              </w:rPr>
              <w:t>.</w:t>
            </w:r>
            <w:r>
              <w:rPr>
                <w:rFonts w:hint="eastAsia" w:ascii="Times New Roman" w:hAnsi="Times New Roman" w:eastAsia="宋体" w:cs="Times New Roman"/>
                <w:color w:val="auto"/>
                <w:kern w:val="0"/>
                <w:sz w:val="21"/>
                <w:szCs w:val="21"/>
                <w:highlight w:val="none"/>
                <w:lang w:val="en-US" w:eastAsia="zh-CN" w:bidi="ar-SA"/>
              </w:rPr>
              <w:t>负责安排学员住宿</w:t>
            </w:r>
            <w:r>
              <w:rPr>
                <w:rFonts w:hint="eastAsia" w:ascii="Times New Roman" w:hAnsi="Times New Roman" w:eastAsia="宋体" w:cs="Times New Roman"/>
                <w:color w:val="auto"/>
                <w:kern w:val="0"/>
                <w:sz w:val="21"/>
                <w:szCs w:val="21"/>
                <w:highlight w:val="none"/>
                <w:lang w:val="en-US" w:eastAsia="zh-Hans" w:bidi="ar-SA"/>
              </w:rPr>
              <w:t>和</w:t>
            </w:r>
            <w:r>
              <w:rPr>
                <w:rFonts w:hint="eastAsia" w:ascii="Times New Roman" w:hAnsi="Times New Roman" w:eastAsia="宋体" w:cs="Times New Roman"/>
                <w:color w:val="auto"/>
                <w:kern w:val="0"/>
                <w:sz w:val="21"/>
                <w:szCs w:val="21"/>
                <w:highlight w:val="none"/>
                <w:lang w:val="en-US" w:eastAsia="zh-CN" w:bidi="ar-SA"/>
              </w:rPr>
              <w:t>异地</w:t>
            </w:r>
            <w:r>
              <w:rPr>
                <w:rFonts w:hint="eastAsia" w:ascii="Times New Roman" w:hAnsi="Times New Roman" w:eastAsia="宋体" w:cs="Times New Roman"/>
                <w:color w:val="auto"/>
                <w:kern w:val="0"/>
                <w:sz w:val="21"/>
                <w:szCs w:val="21"/>
                <w:highlight w:val="none"/>
                <w:lang w:val="en-US" w:eastAsia="zh-Hans" w:bidi="ar-SA"/>
              </w:rPr>
              <w:t>住宿</w:t>
            </w:r>
            <w:r>
              <w:rPr>
                <w:rFonts w:hint="eastAsia" w:ascii="Times New Roman" w:hAnsi="Times New Roman" w:eastAsia="宋体" w:cs="Times New Roman"/>
                <w:color w:val="auto"/>
                <w:kern w:val="0"/>
                <w:sz w:val="21"/>
                <w:szCs w:val="21"/>
                <w:highlight w:val="none"/>
                <w:lang w:val="en-US" w:eastAsia="zh-CN" w:bidi="ar-SA"/>
              </w:rPr>
              <w:t>条件不低于四星级</w:t>
            </w:r>
            <w:r>
              <w:rPr>
                <w:rFonts w:hint="eastAsia" w:ascii="Times New Roman" w:hAnsi="Times New Roman" w:eastAsia="宋体" w:cs="Times New Roman"/>
                <w:color w:val="auto"/>
                <w:kern w:val="0"/>
                <w:sz w:val="21"/>
                <w:szCs w:val="21"/>
                <w:highlight w:val="none"/>
                <w:lang w:val="en-US" w:eastAsia="zh-Hans" w:bidi="ar-SA"/>
              </w:rPr>
              <w:t>酒店</w:t>
            </w:r>
            <w:r>
              <w:rPr>
                <w:rFonts w:hint="eastAsia" w:ascii="Times New Roman" w:hAnsi="Times New Roman" w:eastAsia="宋体" w:cs="Times New Roman"/>
                <w:color w:val="auto"/>
                <w:kern w:val="0"/>
                <w:sz w:val="21"/>
                <w:szCs w:val="21"/>
                <w:highlight w:val="none"/>
                <w:lang w:val="en-US" w:eastAsia="zh-CN" w:bidi="ar-SA"/>
              </w:rPr>
              <w:t xml:space="preserve">标准间。 </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lang w:val="en-US" w:eastAsia="zh-CN"/>
              </w:rPr>
              <w:t>5</w:t>
            </w:r>
            <w:r>
              <w:rPr>
                <w:rFonts w:hint="eastAsia" w:cs="Times New Roman"/>
                <w:color w:val="auto"/>
                <w:kern w:val="0"/>
                <w:sz w:val="21"/>
                <w:szCs w:val="21"/>
                <w:highlight w:val="none"/>
                <w:lang w:val="en-US" w:eastAsia="zh-CN"/>
              </w:rPr>
              <w:t>.</w:t>
            </w:r>
            <w:r>
              <w:rPr>
                <w:rFonts w:ascii="Times New Roman" w:hAnsi="Times New Roman" w:cs="Times New Roman"/>
                <w:color w:val="auto"/>
                <w:kern w:val="0"/>
                <w:sz w:val="21"/>
                <w:szCs w:val="21"/>
                <w:highlight w:val="none"/>
                <w:lang w:val="en-US" w:eastAsia="zh-CN"/>
              </w:rPr>
              <w:t xml:space="preserve">为学员购买人身意外伤害保险（注：须在投标文件中书面承诺，格式自拟）。 </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lang w:val="en-US" w:eastAsia="zh-CN"/>
              </w:rPr>
              <w:t>6</w:t>
            </w:r>
            <w:r>
              <w:rPr>
                <w:rFonts w:hint="eastAsia" w:cs="Times New Roman"/>
                <w:color w:val="auto"/>
                <w:kern w:val="0"/>
                <w:sz w:val="21"/>
                <w:szCs w:val="21"/>
                <w:highlight w:val="none"/>
                <w:lang w:val="en-US" w:eastAsia="zh-CN"/>
              </w:rPr>
              <w:t>.</w:t>
            </w:r>
            <w:r>
              <w:rPr>
                <w:rFonts w:ascii="Times New Roman" w:hAnsi="Times New Roman" w:cs="Times New Roman"/>
                <w:color w:val="auto"/>
                <w:kern w:val="0"/>
                <w:sz w:val="21"/>
                <w:szCs w:val="21"/>
                <w:highlight w:val="none"/>
                <w:lang w:val="en-US" w:eastAsia="zh-CN"/>
              </w:rPr>
              <w:t xml:space="preserve">投标供应商自行提供的其他后勤保障方案。 </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Times New Roman" w:hAnsi="Times New Roman" w:eastAsia="宋体" w:cs="Times New Roman"/>
                <w:color w:val="auto"/>
                <w:sz w:val="21"/>
                <w:szCs w:val="21"/>
                <w:highlight w:val="none"/>
                <w:lang w:val="en-US" w:eastAsia="zh-CN"/>
              </w:rPr>
            </w:pPr>
            <w:r>
              <w:rPr>
                <w:rFonts w:ascii="Times New Roman" w:hAnsi="Times New Roman" w:cs="Times New Roman"/>
                <w:color w:val="auto"/>
                <w:kern w:val="0"/>
                <w:sz w:val="21"/>
                <w:szCs w:val="21"/>
                <w:highlight w:val="none"/>
                <w:lang w:val="en-US" w:eastAsia="zh-CN"/>
              </w:rPr>
              <w:t>7</w:t>
            </w:r>
            <w:r>
              <w:rPr>
                <w:rFonts w:hint="eastAsia" w:cs="Times New Roman"/>
                <w:color w:val="auto"/>
                <w:kern w:val="0"/>
                <w:sz w:val="21"/>
                <w:szCs w:val="21"/>
                <w:highlight w:val="none"/>
                <w:lang w:val="en-US" w:eastAsia="zh-CN"/>
              </w:rPr>
              <w:t>.</w:t>
            </w:r>
            <w:r>
              <w:rPr>
                <w:rFonts w:ascii="Times New Roman" w:hAnsi="Times New Roman" w:cs="Times New Roman"/>
                <w:color w:val="auto"/>
                <w:kern w:val="0"/>
                <w:sz w:val="21"/>
                <w:szCs w:val="21"/>
                <w:highlight w:val="none"/>
                <w:lang w:val="en-US" w:eastAsia="zh-CN"/>
              </w:rPr>
              <w:t xml:space="preserve">投标供应商后勤保障方案应响应疫情防控需要，提供一套完备、科学、可以实施的疫情防控应急预案。 </w:t>
            </w:r>
          </w:p>
        </w:tc>
      </w:tr>
    </w:tbl>
    <w:p>
      <w:pPr>
        <w:widowControl/>
        <w:spacing w:line="560" w:lineRule="exact"/>
        <w:jc w:val="left"/>
        <w:rPr>
          <w:rFonts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val="en-US" w:eastAsia="zh-CN"/>
        </w:rPr>
        <w:t>注：</w:t>
      </w:r>
      <w:r>
        <w:rPr>
          <w:rFonts w:ascii="Times New Roman" w:hAnsi="Times New Roman" w:eastAsia="仿宋_GB2312" w:cs="Times New Roman"/>
          <w:color w:val="auto"/>
          <w:kern w:val="0"/>
          <w:sz w:val="32"/>
          <w:szCs w:val="32"/>
          <w:highlight w:val="none"/>
        </w:rPr>
        <w:t>中标公司确定以后，</w:t>
      </w:r>
      <w:r>
        <w:rPr>
          <w:rFonts w:ascii="Times New Roman" w:hAnsi="Times New Roman" w:eastAsia="仿宋_GB2312" w:cs="Times New Roman"/>
          <w:color w:val="auto"/>
          <w:kern w:val="0"/>
          <w:sz w:val="32"/>
          <w:szCs w:val="32"/>
          <w:highlight w:val="none"/>
          <w:u w:val="none"/>
          <w:lang w:val="en-US" w:eastAsia="zh-CN"/>
        </w:rPr>
        <w:t>采购人</w:t>
      </w:r>
      <w:r>
        <w:rPr>
          <w:rFonts w:ascii="Times New Roman" w:hAnsi="Times New Roman" w:eastAsia="仿宋_GB2312" w:cs="Times New Roman"/>
          <w:color w:val="auto"/>
          <w:kern w:val="0"/>
          <w:sz w:val="32"/>
          <w:szCs w:val="32"/>
          <w:highlight w:val="none"/>
        </w:rPr>
        <w:t>将约定时间签订培训协议，培训结束并验收合格后</w:t>
      </w:r>
      <w:r>
        <w:rPr>
          <w:rFonts w:hint="default" w:ascii="Times New Roman" w:hAnsi="Times New Roman" w:eastAsia="仿宋_GB2312" w:cs="Times New Roman"/>
          <w:color w:val="auto"/>
          <w:kern w:val="0"/>
          <w:sz w:val="32"/>
          <w:szCs w:val="32"/>
          <w:highlight w:val="none"/>
        </w:rPr>
        <w:t>25</w:t>
      </w:r>
      <w:r>
        <w:rPr>
          <w:rFonts w:ascii="Times New Roman" w:hAnsi="Times New Roman" w:eastAsia="仿宋_GB2312" w:cs="Times New Roman"/>
          <w:color w:val="auto"/>
          <w:kern w:val="0"/>
          <w:sz w:val="32"/>
          <w:szCs w:val="32"/>
          <w:highlight w:val="none"/>
        </w:rPr>
        <w:t>个工作日一次性付清培训费用。</w:t>
      </w:r>
    </w:p>
    <w:p>
      <w:pPr>
        <w:widowControl/>
        <w:spacing w:line="560" w:lineRule="exact"/>
        <w:ind w:firstLine="705"/>
        <w:jc w:val="both"/>
        <w:rPr>
          <w:rFonts w:ascii="Times New Roman" w:hAnsi="Times New Roman" w:eastAsia="仿宋_GB2312" w:cs="Times New Roman"/>
          <w:color w:val="auto"/>
          <w:kern w:val="0"/>
          <w:sz w:val="32"/>
          <w:szCs w:val="32"/>
          <w:highlight w:val="none"/>
        </w:rPr>
      </w:pPr>
      <w:r>
        <w:rPr>
          <w:rFonts w:ascii="Times New Roman" w:hAnsi="Times New Roman" w:eastAsia="仿宋_GB2312" w:cs="Times New Roman"/>
          <w:color w:val="auto"/>
          <w:kern w:val="0"/>
          <w:sz w:val="32"/>
          <w:szCs w:val="32"/>
          <w:highlight w:val="none"/>
        </w:rPr>
        <w:t>中标人凭以下有效文件与采购人结算：</w:t>
      </w:r>
    </w:p>
    <w:p>
      <w:pPr>
        <w:widowControl/>
        <w:spacing w:line="560" w:lineRule="exact"/>
        <w:ind w:firstLine="705"/>
        <w:jc w:val="both"/>
        <w:rPr>
          <w:rFonts w:ascii="Times New Roman" w:hAnsi="Times New Roman" w:eastAsia="仿宋_GB2312" w:cs="Times New Roman"/>
          <w:color w:val="auto"/>
          <w:kern w:val="0"/>
          <w:sz w:val="32"/>
          <w:szCs w:val="32"/>
          <w:highlight w:val="none"/>
        </w:rPr>
      </w:pPr>
      <w:r>
        <w:rPr>
          <w:rFonts w:ascii="Times New Roman" w:hAnsi="Times New Roman" w:eastAsia="仿宋_GB2312" w:cs="Times New Roman"/>
          <w:color w:val="auto"/>
          <w:kern w:val="0"/>
          <w:sz w:val="32"/>
          <w:szCs w:val="32"/>
          <w:highlight w:val="none"/>
        </w:rPr>
        <w:t>①合同；</w:t>
      </w:r>
    </w:p>
    <w:p>
      <w:pPr>
        <w:widowControl/>
        <w:spacing w:line="560" w:lineRule="exact"/>
        <w:ind w:firstLine="705"/>
        <w:jc w:val="both"/>
        <w:rPr>
          <w:rFonts w:ascii="Times New Roman" w:hAnsi="Times New Roman" w:eastAsia="仿宋_GB2312" w:cs="Times New Roman"/>
          <w:color w:val="auto"/>
          <w:kern w:val="0"/>
          <w:sz w:val="32"/>
          <w:szCs w:val="32"/>
          <w:highlight w:val="none"/>
        </w:rPr>
      </w:pPr>
      <w:r>
        <w:rPr>
          <w:rFonts w:ascii="Times New Roman" w:hAnsi="Times New Roman" w:eastAsia="仿宋_GB2312" w:cs="Times New Roman"/>
          <w:color w:val="auto"/>
          <w:kern w:val="0"/>
          <w:sz w:val="32"/>
          <w:szCs w:val="32"/>
          <w:highlight w:val="none"/>
        </w:rPr>
        <w:t>②实际参训人员签到表；</w:t>
      </w:r>
    </w:p>
    <w:p>
      <w:pPr>
        <w:widowControl/>
        <w:spacing w:line="560" w:lineRule="exact"/>
        <w:ind w:firstLine="705"/>
        <w:jc w:val="both"/>
        <w:rPr>
          <w:rFonts w:ascii="Times New Roman" w:hAnsi="Times New Roman" w:eastAsia="仿宋_GB2312" w:cs="Times New Roman"/>
          <w:color w:val="auto"/>
          <w:kern w:val="0"/>
          <w:sz w:val="32"/>
          <w:szCs w:val="32"/>
          <w:highlight w:val="none"/>
        </w:rPr>
      </w:pPr>
      <w:r>
        <w:rPr>
          <w:rFonts w:ascii="Times New Roman" w:hAnsi="Times New Roman" w:eastAsia="仿宋_GB2312" w:cs="Times New Roman"/>
          <w:color w:val="auto"/>
          <w:kern w:val="0"/>
          <w:sz w:val="32"/>
          <w:szCs w:val="32"/>
          <w:highlight w:val="none"/>
        </w:rPr>
        <w:t>③中标人开具的正式发票；</w:t>
      </w:r>
    </w:p>
    <w:p>
      <w:pPr>
        <w:widowControl/>
        <w:spacing w:line="560" w:lineRule="exact"/>
        <w:ind w:firstLine="705"/>
        <w:jc w:val="both"/>
        <w:rPr>
          <w:rFonts w:ascii="Times New Roman" w:hAnsi="Times New Roman" w:eastAsia="仿宋_GB2312" w:cs="Times New Roman"/>
          <w:color w:val="auto"/>
          <w:kern w:val="0"/>
          <w:sz w:val="32"/>
          <w:szCs w:val="32"/>
          <w:highlight w:val="none"/>
        </w:rPr>
      </w:pPr>
      <w:r>
        <w:rPr>
          <w:rFonts w:ascii="Times New Roman" w:hAnsi="Times New Roman" w:eastAsia="仿宋_GB2312" w:cs="Times New Roman"/>
          <w:color w:val="auto"/>
          <w:kern w:val="0"/>
          <w:sz w:val="32"/>
          <w:szCs w:val="32"/>
          <w:highlight w:val="none"/>
        </w:rPr>
        <w:t>④费用明细；</w:t>
      </w:r>
    </w:p>
    <w:p>
      <w:pPr>
        <w:widowControl/>
        <w:spacing w:line="560" w:lineRule="exact"/>
        <w:ind w:firstLine="705"/>
        <w:jc w:val="both"/>
        <w:rPr>
          <w:rFonts w:ascii="Times New Roman" w:hAnsi="Times New Roman" w:eastAsia="仿宋_GB2312" w:cs="Times New Roman"/>
          <w:color w:val="auto"/>
          <w:kern w:val="0"/>
          <w:sz w:val="32"/>
          <w:szCs w:val="32"/>
          <w:highlight w:val="none"/>
        </w:rPr>
      </w:pPr>
      <w:r>
        <w:rPr>
          <w:rFonts w:ascii="Times New Roman" w:hAnsi="Times New Roman" w:eastAsia="仿宋_GB2312" w:cs="Times New Roman"/>
          <w:color w:val="auto"/>
          <w:kern w:val="0"/>
          <w:sz w:val="32"/>
          <w:szCs w:val="32"/>
          <w:highlight w:val="none"/>
        </w:rPr>
        <w:t>⑤培训项目总结、培训PPT、培训行程安排表、培训实施方案等总结材料、中标通知书复印件。</w:t>
      </w:r>
    </w:p>
    <w:p>
      <w:pPr>
        <w:widowControl/>
        <w:spacing w:line="560" w:lineRule="exact"/>
        <w:ind w:firstLine="705"/>
        <w:jc w:val="both"/>
        <w:rPr>
          <w:rFonts w:ascii="Times New Roman" w:hAnsi="Times New Roman" w:eastAsia="仿宋_GB2312" w:cs="Times New Roman"/>
          <w:color w:val="auto"/>
          <w:kern w:val="0"/>
          <w:sz w:val="32"/>
          <w:szCs w:val="32"/>
          <w:highlight w:val="none"/>
        </w:rPr>
      </w:pPr>
      <w:r>
        <w:rPr>
          <w:rFonts w:ascii="Times New Roman" w:hAnsi="Times New Roman" w:eastAsia="仿宋_GB2312" w:cs="Times New Roman"/>
          <w:color w:val="auto"/>
          <w:kern w:val="0"/>
          <w:sz w:val="32"/>
          <w:szCs w:val="32"/>
          <w:highlight w:val="none"/>
        </w:rPr>
        <w:t>供应商提交的响应文件中如有关于付款条件表述与</w:t>
      </w:r>
      <w:r>
        <w:rPr>
          <w:rFonts w:hint="eastAsia" w:ascii="Times New Roman" w:hAnsi="Times New Roman" w:eastAsia="仿宋_GB2312" w:cs="Times New Roman"/>
          <w:color w:val="auto"/>
          <w:kern w:val="0"/>
          <w:sz w:val="32"/>
          <w:szCs w:val="32"/>
          <w:highlight w:val="none"/>
          <w:lang w:val="en-US" w:eastAsia="zh-CN"/>
        </w:rPr>
        <w:t>采购</w:t>
      </w:r>
      <w:r>
        <w:rPr>
          <w:rFonts w:ascii="Times New Roman" w:hAnsi="Times New Roman" w:eastAsia="仿宋_GB2312" w:cs="Times New Roman"/>
          <w:color w:val="auto"/>
          <w:kern w:val="0"/>
          <w:sz w:val="32"/>
          <w:szCs w:val="32"/>
          <w:highlight w:val="none"/>
        </w:rPr>
        <w:t>文件规定不符，将被视为实质性不响应，将导致响应无效。</w:t>
      </w:r>
    </w:p>
    <w:p>
      <w:pPr>
        <w:pStyle w:val="16"/>
        <w:tabs>
          <w:tab w:val="left" w:pos="7551"/>
        </w:tabs>
        <w:rPr>
          <w:rFonts w:hint="eastAsia"/>
          <w:lang w:eastAsia="zh-CN"/>
        </w:rPr>
      </w:pPr>
    </w:p>
    <w:p>
      <w:pPr>
        <w:pStyle w:val="16"/>
        <w:tabs>
          <w:tab w:val="left" w:pos="7551"/>
        </w:tabs>
        <w:ind w:left="0" w:leftChars="0" w:firstLine="0" w:firstLineChars="0"/>
        <w:jc w:val="center"/>
        <w:rPr>
          <w:rFonts w:hint="default"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（完）</w:t>
      </w:r>
    </w:p>
    <w:p>
      <w:pPr>
        <w:pStyle w:val="14"/>
        <w:shd w:val="clear" w:color="auto" w:fill="FFFFFF"/>
        <w:spacing w:before="0" w:beforeAutospacing="0" w:after="0" w:afterAutospacing="0" w:line="22" w:lineRule="atLeast"/>
        <w:jc w:val="center"/>
        <w:rPr>
          <w:rFonts w:hint="eastAsia" w:ascii="仿宋" w:hAnsi="仿宋" w:eastAsia="仿宋" w:cs="仿宋"/>
          <w:b/>
          <w:bCs/>
          <w:kern w:val="0"/>
          <w:sz w:val="28"/>
          <w:szCs w:val="28"/>
          <w:lang w:val="en-US" w:eastAsia="zh-CN" w:bidi="ar-SA"/>
        </w:rPr>
      </w:pPr>
    </w:p>
    <w:p>
      <w:pPr>
        <w:pStyle w:val="14"/>
        <w:shd w:val="clear" w:color="auto" w:fill="FFFFFF"/>
        <w:spacing w:before="0" w:beforeAutospacing="0" w:after="0" w:afterAutospacing="0" w:line="22" w:lineRule="atLeast"/>
        <w:jc w:val="center"/>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七、报价函（格式文件）</w:t>
      </w:r>
    </w:p>
    <w:p>
      <w:pPr>
        <w:pStyle w:val="14"/>
        <w:shd w:val="clear" w:color="auto" w:fill="FFFFFF"/>
        <w:spacing w:before="0" w:beforeAutospacing="0" w:after="0" w:afterAutospacing="0" w:line="22" w:lineRule="atLeast"/>
        <w:ind w:right="0"/>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 xml:space="preserve">致采购人：XXX            </w:t>
      </w:r>
    </w:p>
    <w:p>
      <w:pPr>
        <w:pStyle w:val="14"/>
        <w:shd w:val="clear" w:color="auto" w:fill="FFFFFF"/>
        <w:spacing w:before="0" w:beforeAutospacing="0" w:after="0" w:afterAutospacing="0" w:line="22" w:lineRule="atLeast"/>
        <w:ind w:right="0" w:firstLine="560" w:firstLineChars="200"/>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本公司十分高兴收到贵单位编号为             的采购函，我方已研究了该采购函的全部内容，现向贵单位就所采购的标的物做出如下报价：</w:t>
      </w:r>
    </w:p>
    <w:p>
      <w:pPr>
        <w:pStyle w:val="14"/>
        <w:shd w:val="clear" w:color="auto" w:fill="FFFFFF"/>
        <w:spacing w:before="0" w:beforeAutospacing="0" w:after="0" w:afterAutospacing="0" w:line="22" w:lineRule="atLeast"/>
        <w:ind w:right="0" w:firstLine="0"/>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一、责任与义务</w:t>
      </w:r>
    </w:p>
    <w:p>
      <w:pPr>
        <w:pStyle w:val="14"/>
        <w:shd w:val="clear" w:color="auto" w:fill="FFFFFF"/>
        <w:spacing w:before="0" w:beforeAutospacing="0" w:after="0" w:afterAutospacing="0" w:line="22" w:lineRule="atLeast"/>
        <w:ind w:right="0" w:firstLine="560" w:firstLineChars="200"/>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本公司承诺：</w:t>
      </w:r>
    </w:p>
    <w:p>
      <w:pPr>
        <w:pStyle w:val="14"/>
        <w:shd w:val="clear" w:color="auto" w:fill="FFFFFF"/>
        <w:spacing w:before="0" w:beforeAutospacing="0" w:after="0" w:afterAutospacing="0" w:line="22" w:lineRule="atLeast"/>
        <w:ind w:right="0" w:firstLine="560" w:firstLineChars="200"/>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1、本公司的报价函一旦为贵单位认可，该报价即为合同价。包括包装费、装卸费、运保费、安装施工调试费、系统集成费用、人员培训费、技术服务费、售后服务费、税费等检测验收前所有费用；</w:t>
      </w:r>
    </w:p>
    <w:p>
      <w:pPr>
        <w:pStyle w:val="14"/>
        <w:shd w:val="clear" w:color="auto" w:fill="FFFFFF"/>
        <w:spacing w:before="0" w:beforeAutospacing="0" w:after="0" w:afterAutospacing="0" w:line="22" w:lineRule="atLeast"/>
        <w:ind w:right="0" w:firstLine="560" w:firstLineChars="200"/>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2、本公司报价函一经发出，即不可撤回，否则我方愿意接受贵单位的处罚；</w:t>
      </w:r>
    </w:p>
    <w:p>
      <w:pPr>
        <w:pStyle w:val="14"/>
        <w:shd w:val="clear" w:color="auto" w:fill="FFFFFF"/>
        <w:spacing w:before="0" w:beforeAutospacing="0" w:after="0" w:afterAutospacing="0" w:line="22" w:lineRule="atLeast"/>
        <w:ind w:firstLine="560" w:firstLineChars="200"/>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3、本公司完全理解本项目合同不一定授予最低报价的供应商。</w:t>
      </w:r>
    </w:p>
    <w:p>
      <w:pPr>
        <w:pStyle w:val="14"/>
        <w:shd w:val="clear" w:color="auto" w:fill="FFFFFF"/>
        <w:spacing w:before="0" w:beforeAutospacing="0" w:after="0" w:afterAutospacing="0" w:line="22" w:lineRule="atLeast"/>
        <w:ind w:firstLine="560" w:firstLineChars="200"/>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4、本公司一旦有幸中标，完全具备独立完成此项目的能力，严格按照合同履约，不转包分包项目。</w:t>
      </w:r>
    </w:p>
    <w:p>
      <w:pPr>
        <w:pStyle w:val="14"/>
        <w:shd w:val="clear" w:color="auto" w:fill="FFFFFF"/>
        <w:spacing w:before="0" w:beforeAutospacing="0" w:after="0" w:afterAutospacing="0" w:line="22" w:lineRule="atLeast"/>
        <w:ind w:firstLine="560" w:firstLineChars="200"/>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5、本公司满足《中华人民共和国政府采购法》第二十二条之规定。</w:t>
      </w:r>
    </w:p>
    <w:p>
      <w:pPr>
        <w:pStyle w:val="14"/>
        <w:shd w:val="clear" w:color="auto" w:fill="FFFFFF"/>
        <w:spacing w:before="0" w:beforeAutospacing="0" w:after="0" w:afterAutospacing="0" w:line="22" w:lineRule="atLeast"/>
        <w:ind w:firstLine="560" w:firstLineChars="200"/>
        <w:rPr>
          <w:rFonts w:hint="default"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6、本公司近三年来参加政府采购活动未被列入失信名单，一经发现或在采购活动中弄虚作假的，自愿承担一切后果，直至追究法律责任。</w:t>
      </w:r>
    </w:p>
    <w:p>
      <w:pPr>
        <w:pStyle w:val="14"/>
        <w:shd w:val="clear" w:color="auto" w:fill="FFFFFF"/>
        <w:spacing w:before="0" w:beforeAutospacing="0" w:after="0" w:afterAutospacing="0" w:line="22" w:lineRule="atLeast"/>
        <w:ind w:right="0"/>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二、货物报价表（</w:t>
      </w:r>
      <w:r>
        <w:rPr>
          <w:rFonts w:hint="eastAsia" w:ascii="仿宋" w:hAnsi="仿宋" w:eastAsia="仿宋" w:cs="仿宋"/>
          <w:b/>
          <w:bCs/>
          <w:kern w:val="0"/>
          <w:sz w:val="28"/>
          <w:szCs w:val="28"/>
          <w:lang w:val="en-US" w:eastAsia="zh-CN" w:bidi="ar-SA"/>
        </w:rPr>
        <w:t>服务类项目格式自拟，但须分项报价并完全响应报价</w:t>
      </w:r>
      <w:r>
        <w:rPr>
          <w:rFonts w:hint="eastAsia" w:ascii="仿宋" w:hAnsi="仿宋" w:eastAsia="仿宋" w:cs="仿宋"/>
          <w:b w:val="0"/>
          <w:bCs w:val="0"/>
          <w:kern w:val="0"/>
          <w:sz w:val="28"/>
          <w:szCs w:val="28"/>
          <w:lang w:val="en-US" w:eastAsia="zh-CN" w:bidi="ar-SA"/>
        </w:rPr>
        <w:t>）</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1343"/>
        <w:gridCol w:w="1410"/>
        <w:gridCol w:w="899"/>
        <w:gridCol w:w="1713"/>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Borders>
              <w:tl2br w:val="nil"/>
              <w:tr2bl w:val="nil"/>
            </w:tcBorders>
            <w:noWrap w:val="0"/>
            <w:vAlign w:val="center"/>
          </w:tcPr>
          <w:p>
            <w:pPr>
              <w:pStyle w:val="14"/>
              <w:spacing w:before="0" w:beforeAutospacing="0" w:after="0" w:afterAutospacing="0" w:line="22" w:lineRule="atLeast"/>
              <w:jc w:val="center"/>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序号</w:t>
            </w:r>
          </w:p>
        </w:tc>
        <w:tc>
          <w:tcPr>
            <w:tcW w:w="1343" w:type="dxa"/>
            <w:tcBorders>
              <w:tl2br w:val="nil"/>
              <w:tr2bl w:val="nil"/>
            </w:tcBorders>
            <w:noWrap w:val="0"/>
            <w:vAlign w:val="center"/>
          </w:tcPr>
          <w:p>
            <w:pPr>
              <w:pStyle w:val="14"/>
              <w:spacing w:before="0" w:beforeAutospacing="0" w:after="0" w:afterAutospacing="0" w:line="22" w:lineRule="atLeast"/>
              <w:jc w:val="center"/>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货物名称</w:t>
            </w:r>
          </w:p>
        </w:tc>
        <w:tc>
          <w:tcPr>
            <w:tcW w:w="1410" w:type="dxa"/>
            <w:tcBorders>
              <w:tl2br w:val="nil"/>
              <w:tr2bl w:val="nil"/>
            </w:tcBorders>
            <w:noWrap w:val="0"/>
            <w:vAlign w:val="center"/>
          </w:tcPr>
          <w:p>
            <w:pPr>
              <w:pStyle w:val="14"/>
              <w:spacing w:before="0" w:beforeAutospacing="0" w:after="0" w:afterAutospacing="0" w:line="22" w:lineRule="atLeast"/>
              <w:jc w:val="center"/>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品牌型号</w:t>
            </w:r>
          </w:p>
        </w:tc>
        <w:tc>
          <w:tcPr>
            <w:tcW w:w="899" w:type="dxa"/>
            <w:tcBorders>
              <w:tl2br w:val="nil"/>
              <w:tr2bl w:val="nil"/>
            </w:tcBorders>
            <w:noWrap w:val="0"/>
            <w:vAlign w:val="center"/>
          </w:tcPr>
          <w:p>
            <w:pPr>
              <w:pStyle w:val="14"/>
              <w:spacing w:before="0" w:beforeAutospacing="0" w:after="0" w:afterAutospacing="0" w:line="22" w:lineRule="atLeast"/>
              <w:jc w:val="center"/>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数量</w:t>
            </w:r>
          </w:p>
        </w:tc>
        <w:tc>
          <w:tcPr>
            <w:tcW w:w="1713" w:type="dxa"/>
            <w:tcBorders>
              <w:tl2br w:val="nil"/>
              <w:tr2bl w:val="nil"/>
            </w:tcBorders>
            <w:noWrap w:val="0"/>
            <w:vAlign w:val="center"/>
          </w:tcPr>
          <w:p>
            <w:pPr>
              <w:pStyle w:val="14"/>
              <w:spacing w:before="0" w:beforeAutospacing="0" w:after="0" w:afterAutospacing="0" w:line="22" w:lineRule="atLeast"/>
              <w:jc w:val="center"/>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单价</w:t>
            </w:r>
          </w:p>
        </w:tc>
        <w:tc>
          <w:tcPr>
            <w:tcW w:w="1929" w:type="dxa"/>
            <w:tcBorders>
              <w:tl2br w:val="nil"/>
              <w:tr2bl w:val="nil"/>
            </w:tcBorders>
            <w:noWrap w:val="0"/>
            <w:vAlign w:val="center"/>
          </w:tcPr>
          <w:p>
            <w:pPr>
              <w:pStyle w:val="14"/>
              <w:spacing w:before="0" w:beforeAutospacing="0" w:after="0" w:afterAutospacing="0" w:line="22" w:lineRule="atLeast"/>
              <w:jc w:val="center"/>
              <w:rPr>
                <w:rFonts w:hint="default"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Borders>
              <w:tl2br w:val="nil"/>
              <w:tr2bl w:val="nil"/>
            </w:tcBorders>
            <w:noWrap w:val="0"/>
            <w:vAlign w:val="center"/>
          </w:tcPr>
          <w:p>
            <w:pPr>
              <w:pStyle w:val="14"/>
              <w:spacing w:before="0" w:beforeAutospacing="0" w:after="0" w:afterAutospacing="0" w:line="22" w:lineRule="atLeast"/>
              <w:jc w:val="center"/>
              <w:rPr>
                <w:rFonts w:hint="default"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w:t>
            </w:r>
          </w:p>
        </w:tc>
        <w:tc>
          <w:tcPr>
            <w:tcW w:w="1343" w:type="dxa"/>
            <w:tcBorders>
              <w:tl2br w:val="nil"/>
              <w:tr2bl w:val="nil"/>
            </w:tcBorders>
            <w:noWrap w:val="0"/>
            <w:vAlign w:val="center"/>
          </w:tcPr>
          <w:p>
            <w:pPr>
              <w:pStyle w:val="14"/>
              <w:spacing w:before="0" w:beforeAutospacing="0" w:after="0" w:afterAutospacing="0" w:line="22" w:lineRule="atLeast"/>
              <w:jc w:val="center"/>
              <w:rPr>
                <w:rFonts w:hint="eastAsia" w:ascii="仿宋" w:hAnsi="仿宋" w:eastAsia="仿宋" w:cs="仿宋"/>
                <w:b w:val="0"/>
                <w:bCs w:val="0"/>
                <w:kern w:val="0"/>
                <w:sz w:val="28"/>
                <w:szCs w:val="28"/>
                <w:lang w:val="en-US" w:eastAsia="zh-CN" w:bidi="ar-SA"/>
              </w:rPr>
            </w:pPr>
          </w:p>
        </w:tc>
        <w:tc>
          <w:tcPr>
            <w:tcW w:w="1410" w:type="dxa"/>
            <w:tcBorders>
              <w:tl2br w:val="nil"/>
              <w:tr2bl w:val="nil"/>
            </w:tcBorders>
            <w:noWrap w:val="0"/>
            <w:vAlign w:val="center"/>
          </w:tcPr>
          <w:p>
            <w:pPr>
              <w:pStyle w:val="14"/>
              <w:spacing w:before="0" w:beforeAutospacing="0" w:after="0" w:afterAutospacing="0" w:line="22" w:lineRule="atLeast"/>
              <w:jc w:val="center"/>
              <w:rPr>
                <w:rFonts w:hint="eastAsia" w:ascii="仿宋" w:hAnsi="仿宋" w:eastAsia="仿宋" w:cs="仿宋"/>
                <w:b w:val="0"/>
                <w:bCs w:val="0"/>
                <w:kern w:val="0"/>
                <w:sz w:val="28"/>
                <w:szCs w:val="28"/>
                <w:lang w:val="en-US" w:eastAsia="zh-CN" w:bidi="ar-SA"/>
              </w:rPr>
            </w:pPr>
          </w:p>
        </w:tc>
        <w:tc>
          <w:tcPr>
            <w:tcW w:w="899" w:type="dxa"/>
            <w:tcBorders>
              <w:tl2br w:val="nil"/>
              <w:tr2bl w:val="nil"/>
            </w:tcBorders>
            <w:noWrap w:val="0"/>
            <w:vAlign w:val="center"/>
          </w:tcPr>
          <w:p>
            <w:pPr>
              <w:pStyle w:val="14"/>
              <w:spacing w:before="0" w:beforeAutospacing="0" w:after="0" w:afterAutospacing="0" w:line="22" w:lineRule="atLeast"/>
              <w:jc w:val="center"/>
              <w:rPr>
                <w:rFonts w:hint="eastAsia" w:ascii="仿宋" w:hAnsi="仿宋" w:eastAsia="仿宋" w:cs="仿宋"/>
                <w:b w:val="0"/>
                <w:bCs w:val="0"/>
                <w:kern w:val="0"/>
                <w:sz w:val="28"/>
                <w:szCs w:val="28"/>
                <w:lang w:val="en-US" w:eastAsia="zh-CN" w:bidi="ar-SA"/>
              </w:rPr>
            </w:pPr>
          </w:p>
        </w:tc>
        <w:tc>
          <w:tcPr>
            <w:tcW w:w="1713" w:type="dxa"/>
            <w:tcBorders>
              <w:tl2br w:val="nil"/>
              <w:tr2bl w:val="nil"/>
            </w:tcBorders>
            <w:noWrap w:val="0"/>
            <w:vAlign w:val="center"/>
          </w:tcPr>
          <w:p>
            <w:pPr>
              <w:pStyle w:val="14"/>
              <w:spacing w:before="0" w:beforeAutospacing="0" w:after="0" w:afterAutospacing="0" w:line="22" w:lineRule="atLeast"/>
              <w:jc w:val="center"/>
              <w:rPr>
                <w:rFonts w:hint="eastAsia" w:ascii="仿宋" w:hAnsi="仿宋" w:eastAsia="仿宋" w:cs="仿宋"/>
                <w:b w:val="0"/>
                <w:bCs w:val="0"/>
                <w:kern w:val="0"/>
                <w:sz w:val="28"/>
                <w:szCs w:val="28"/>
                <w:lang w:val="en-US" w:eastAsia="zh-CN" w:bidi="ar-SA"/>
              </w:rPr>
            </w:pPr>
          </w:p>
        </w:tc>
        <w:tc>
          <w:tcPr>
            <w:tcW w:w="1929" w:type="dxa"/>
            <w:tcBorders>
              <w:tl2br w:val="nil"/>
              <w:tr2bl w:val="nil"/>
            </w:tcBorders>
            <w:noWrap w:val="0"/>
            <w:vAlign w:val="center"/>
          </w:tcPr>
          <w:p>
            <w:pPr>
              <w:pStyle w:val="14"/>
              <w:spacing w:before="0" w:beforeAutospacing="0" w:after="0" w:afterAutospacing="0" w:line="22" w:lineRule="atLeast"/>
              <w:jc w:val="center"/>
              <w:rPr>
                <w:rFonts w:hint="eastAsia" w:ascii="仿宋" w:hAnsi="仿宋" w:eastAsia="仿宋" w:cs="仿宋"/>
                <w:b w:val="0"/>
                <w:bCs w:val="0"/>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Borders>
              <w:tl2br w:val="nil"/>
              <w:tr2bl w:val="nil"/>
            </w:tcBorders>
            <w:noWrap w:val="0"/>
            <w:vAlign w:val="center"/>
          </w:tcPr>
          <w:p>
            <w:pPr>
              <w:pStyle w:val="14"/>
              <w:shd w:val="clear" w:color="auto" w:fill="FFFFFF"/>
              <w:spacing w:before="0" w:beforeAutospacing="0" w:after="0" w:afterAutospacing="0" w:line="22" w:lineRule="atLeast"/>
              <w:jc w:val="center"/>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合 计</w:t>
            </w:r>
          </w:p>
        </w:tc>
        <w:tc>
          <w:tcPr>
            <w:tcW w:w="1343" w:type="dxa"/>
            <w:tcBorders>
              <w:tl2br w:val="nil"/>
              <w:tr2bl w:val="nil"/>
            </w:tcBorders>
            <w:noWrap w:val="0"/>
            <w:vAlign w:val="center"/>
          </w:tcPr>
          <w:p>
            <w:pPr>
              <w:pStyle w:val="14"/>
              <w:spacing w:before="0" w:beforeAutospacing="0" w:after="0" w:afterAutospacing="0" w:line="22" w:lineRule="atLeast"/>
              <w:jc w:val="center"/>
              <w:rPr>
                <w:rFonts w:hint="default"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大写金额</w:t>
            </w:r>
          </w:p>
        </w:tc>
        <w:tc>
          <w:tcPr>
            <w:tcW w:w="4022" w:type="dxa"/>
            <w:gridSpan w:val="3"/>
            <w:tcBorders>
              <w:tl2br w:val="nil"/>
              <w:tr2bl w:val="nil"/>
            </w:tcBorders>
            <w:noWrap w:val="0"/>
            <w:vAlign w:val="center"/>
          </w:tcPr>
          <w:p>
            <w:pPr>
              <w:pStyle w:val="14"/>
              <w:spacing w:before="0" w:beforeAutospacing="0" w:after="0" w:afterAutospacing="0" w:line="22" w:lineRule="atLeast"/>
              <w:jc w:val="center"/>
              <w:rPr>
                <w:rFonts w:hint="eastAsia" w:ascii="仿宋" w:hAnsi="仿宋" w:eastAsia="仿宋" w:cs="仿宋"/>
                <w:b w:val="0"/>
                <w:bCs w:val="0"/>
                <w:kern w:val="0"/>
                <w:sz w:val="28"/>
                <w:szCs w:val="28"/>
                <w:lang w:val="en-US" w:eastAsia="zh-CN" w:bidi="ar-SA"/>
              </w:rPr>
            </w:pPr>
          </w:p>
        </w:tc>
        <w:tc>
          <w:tcPr>
            <w:tcW w:w="1929" w:type="dxa"/>
            <w:tcBorders>
              <w:tl2br w:val="nil"/>
              <w:tr2bl w:val="nil"/>
            </w:tcBorders>
            <w:noWrap w:val="0"/>
            <w:vAlign w:val="center"/>
          </w:tcPr>
          <w:p>
            <w:pPr>
              <w:pStyle w:val="14"/>
              <w:spacing w:before="0" w:beforeAutospacing="0" w:after="0" w:afterAutospacing="0" w:line="22" w:lineRule="atLeast"/>
              <w:jc w:val="center"/>
              <w:rPr>
                <w:rFonts w:hint="eastAsia" w:ascii="仿宋" w:hAnsi="仿宋" w:eastAsia="仿宋" w:cs="仿宋"/>
                <w:b w:val="0"/>
                <w:bCs w:val="0"/>
                <w:kern w:val="0"/>
                <w:sz w:val="28"/>
                <w:szCs w:val="28"/>
                <w:lang w:val="en-US" w:eastAsia="zh-CN" w:bidi="ar-SA"/>
              </w:rPr>
            </w:pPr>
          </w:p>
        </w:tc>
      </w:tr>
    </w:tbl>
    <w:p>
      <w:pPr>
        <w:pStyle w:val="14"/>
        <w:numPr>
          <w:ilvl w:val="0"/>
          <w:numId w:val="2"/>
        </w:numPr>
        <w:shd w:val="clear" w:color="auto" w:fill="FFFFFF"/>
        <w:spacing w:before="0" w:beforeAutospacing="0" w:after="0" w:afterAutospacing="0" w:line="22" w:lineRule="atLeast"/>
        <w:ind w:right="0"/>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标的物响应表（服务类项目格式自拟，但须完全响应服务需求）</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689"/>
        <w:gridCol w:w="737"/>
        <w:gridCol w:w="952"/>
        <w:gridCol w:w="738"/>
        <w:gridCol w:w="679"/>
        <w:gridCol w:w="765"/>
        <w:gridCol w:w="727"/>
        <w:gridCol w:w="820"/>
        <w:gridCol w:w="681"/>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gridSpan w:val="5"/>
            <w:tcBorders>
              <w:tl2br w:val="nil"/>
              <w:tr2bl w:val="nil"/>
            </w:tcBorders>
            <w:noWrap w:val="0"/>
            <w:vAlign w:val="center"/>
          </w:tcPr>
          <w:p>
            <w:pPr>
              <w:pStyle w:val="14"/>
              <w:spacing w:before="0" w:beforeAutospacing="0" w:after="0" w:afterAutospacing="0" w:line="22" w:lineRule="atLeast"/>
              <w:jc w:val="center"/>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采购需求</w:t>
            </w:r>
          </w:p>
        </w:tc>
        <w:tc>
          <w:tcPr>
            <w:tcW w:w="3845" w:type="dxa"/>
            <w:gridSpan w:val="5"/>
            <w:tcBorders>
              <w:tl2br w:val="nil"/>
              <w:tr2bl w:val="nil"/>
            </w:tcBorders>
            <w:noWrap w:val="0"/>
            <w:vAlign w:val="center"/>
          </w:tcPr>
          <w:p>
            <w:pPr>
              <w:pStyle w:val="14"/>
              <w:spacing w:before="0" w:beforeAutospacing="0" w:after="0" w:afterAutospacing="0" w:line="22" w:lineRule="atLeast"/>
              <w:jc w:val="center"/>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投标需求</w:t>
            </w:r>
          </w:p>
        </w:tc>
        <w:tc>
          <w:tcPr>
            <w:tcW w:w="704" w:type="dxa"/>
            <w:tcBorders>
              <w:tl2br w:val="nil"/>
              <w:tr2bl w:val="nil"/>
            </w:tcBorders>
            <w:noWrap w:val="0"/>
            <w:vAlign w:val="center"/>
          </w:tcPr>
          <w:p>
            <w:pPr>
              <w:pStyle w:val="14"/>
              <w:spacing w:before="0" w:beforeAutospacing="0" w:after="0" w:afterAutospacing="0" w:line="22" w:lineRule="atLeast"/>
              <w:jc w:val="center"/>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l2br w:val="nil"/>
              <w:tr2bl w:val="nil"/>
            </w:tcBorders>
            <w:noWrap w:val="0"/>
            <w:vAlign w:val="center"/>
          </w:tcPr>
          <w:p>
            <w:pPr>
              <w:pStyle w:val="14"/>
              <w:spacing w:before="0" w:beforeAutospacing="0" w:after="0" w:afterAutospacing="0" w:line="22" w:lineRule="atLeast"/>
              <w:jc w:val="center"/>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序号</w:t>
            </w:r>
          </w:p>
        </w:tc>
        <w:tc>
          <w:tcPr>
            <w:tcW w:w="717" w:type="dxa"/>
            <w:tcBorders>
              <w:tl2br w:val="nil"/>
              <w:tr2bl w:val="nil"/>
            </w:tcBorders>
            <w:noWrap w:val="0"/>
            <w:vAlign w:val="center"/>
          </w:tcPr>
          <w:p>
            <w:pPr>
              <w:pStyle w:val="14"/>
              <w:spacing w:before="0" w:beforeAutospacing="0" w:after="0" w:afterAutospacing="0" w:line="22" w:lineRule="atLeast"/>
              <w:jc w:val="center"/>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货物名称</w:t>
            </w:r>
          </w:p>
        </w:tc>
        <w:tc>
          <w:tcPr>
            <w:tcW w:w="772" w:type="dxa"/>
            <w:tcBorders>
              <w:tl2br w:val="nil"/>
              <w:tr2bl w:val="nil"/>
            </w:tcBorders>
            <w:noWrap w:val="0"/>
            <w:vAlign w:val="center"/>
          </w:tcPr>
          <w:p>
            <w:pPr>
              <w:pStyle w:val="14"/>
              <w:spacing w:before="0" w:beforeAutospacing="0" w:after="0" w:afterAutospacing="0" w:line="22" w:lineRule="atLeast"/>
              <w:jc w:val="center"/>
              <w:rPr>
                <w:rFonts w:hint="default"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参考品牌</w:t>
            </w:r>
          </w:p>
        </w:tc>
        <w:tc>
          <w:tcPr>
            <w:tcW w:w="1018" w:type="dxa"/>
            <w:tcBorders>
              <w:tl2br w:val="nil"/>
              <w:tr2bl w:val="nil"/>
            </w:tcBorders>
            <w:noWrap w:val="0"/>
            <w:vAlign w:val="center"/>
          </w:tcPr>
          <w:p>
            <w:pPr>
              <w:pStyle w:val="14"/>
              <w:spacing w:before="0" w:beforeAutospacing="0" w:after="0" w:afterAutospacing="0" w:line="22" w:lineRule="atLeast"/>
              <w:jc w:val="center"/>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详细技术参数</w:t>
            </w:r>
          </w:p>
        </w:tc>
        <w:tc>
          <w:tcPr>
            <w:tcW w:w="773" w:type="dxa"/>
            <w:tcBorders>
              <w:tl2br w:val="nil"/>
              <w:tr2bl w:val="nil"/>
            </w:tcBorders>
            <w:noWrap w:val="0"/>
            <w:vAlign w:val="center"/>
          </w:tcPr>
          <w:p>
            <w:pPr>
              <w:pStyle w:val="14"/>
              <w:spacing w:before="0" w:beforeAutospacing="0" w:after="0" w:afterAutospacing="0" w:line="22" w:lineRule="atLeast"/>
              <w:jc w:val="center"/>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数量</w:t>
            </w:r>
          </w:p>
        </w:tc>
        <w:tc>
          <w:tcPr>
            <w:tcW w:w="705" w:type="dxa"/>
            <w:tcBorders>
              <w:tl2br w:val="nil"/>
              <w:tr2bl w:val="nil"/>
            </w:tcBorders>
            <w:noWrap w:val="0"/>
            <w:vAlign w:val="center"/>
          </w:tcPr>
          <w:p>
            <w:pPr>
              <w:pStyle w:val="14"/>
              <w:spacing w:before="0" w:beforeAutospacing="0" w:after="0" w:afterAutospacing="0" w:line="22" w:lineRule="atLeast"/>
              <w:jc w:val="center"/>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序号</w:t>
            </w:r>
          </w:p>
        </w:tc>
        <w:tc>
          <w:tcPr>
            <w:tcW w:w="804" w:type="dxa"/>
            <w:tcBorders>
              <w:tl2br w:val="nil"/>
              <w:tr2bl w:val="nil"/>
            </w:tcBorders>
            <w:noWrap w:val="0"/>
            <w:vAlign w:val="center"/>
          </w:tcPr>
          <w:p>
            <w:pPr>
              <w:pStyle w:val="14"/>
              <w:spacing w:before="0" w:beforeAutospacing="0" w:after="0" w:afterAutospacing="0" w:line="22" w:lineRule="atLeast"/>
              <w:jc w:val="center"/>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货物名称</w:t>
            </w:r>
          </w:p>
        </w:tc>
        <w:tc>
          <w:tcPr>
            <w:tcW w:w="761" w:type="dxa"/>
            <w:tcBorders>
              <w:tl2br w:val="nil"/>
              <w:tr2bl w:val="nil"/>
            </w:tcBorders>
            <w:noWrap w:val="0"/>
            <w:vAlign w:val="center"/>
          </w:tcPr>
          <w:p>
            <w:pPr>
              <w:pStyle w:val="14"/>
              <w:spacing w:before="0" w:beforeAutospacing="0" w:after="0" w:afterAutospacing="0" w:line="22" w:lineRule="atLeast"/>
              <w:jc w:val="center"/>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品牌型号</w:t>
            </w:r>
          </w:p>
        </w:tc>
        <w:tc>
          <w:tcPr>
            <w:tcW w:w="867" w:type="dxa"/>
            <w:tcBorders>
              <w:tl2br w:val="nil"/>
              <w:tr2bl w:val="nil"/>
            </w:tcBorders>
            <w:noWrap w:val="0"/>
            <w:vAlign w:val="center"/>
          </w:tcPr>
          <w:p>
            <w:pPr>
              <w:pStyle w:val="14"/>
              <w:spacing w:before="0" w:beforeAutospacing="0" w:after="0" w:afterAutospacing="0" w:line="22" w:lineRule="atLeast"/>
              <w:jc w:val="center"/>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详细技术参数</w:t>
            </w:r>
          </w:p>
        </w:tc>
        <w:tc>
          <w:tcPr>
            <w:tcW w:w="708" w:type="dxa"/>
            <w:tcBorders>
              <w:tl2br w:val="nil"/>
              <w:tr2bl w:val="nil"/>
            </w:tcBorders>
            <w:noWrap w:val="0"/>
            <w:vAlign w:val="center"/>
          </w:tcPr>
          <w:p>
            <w:pPr>
              <w:pStyle w:val="14"/>
              <w:spacing w:before="0" w:beforeAutospacing="0" w:after="0" w:afterAutospacing="0" w:line="22" w:lineRule="atLeast"/>
              <w:jc w:val="center"/>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数量</w:t>
            </w:r>
          </w:p>
        </w:tc>
        <w:tc>
          <w:tcPr>
            <w:tcW w:w="704" w:type="dxa"/>
            <w:tcBorders>
              <w:tl2br w:val="nil"/>
              <w:tr2bl w:val="nil"/>
            </w:tcBorders>
            <w:noWrap w:val="0"/>
            <w:vAlign w:val="center"/>
          </w:tcPr>
          <w:p>
            <w:pPr>
              <w:pStyle w:val="14"/>
              <w:spacing w:before="0" w:beforeAutospacing="0" w:after="0" w:afterAutospacing="0" w:line="22" w:lineRule="atLeast"/>
              <w:jc w:val="center"/>
              <w:rPr>
                <w:rFonts w:hint="eastAsia" w:ascii="仿宋" w:hAnsi="仿宋" w:eastAsia="仿宋" w:cs="仿宋"/>
                <w:b w:val="0"/>
                <w:bCs w:val="0"/>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l2br w:val="nil"/>
              <w:tr2bl w:val="nil"/>
            </w:tcBorders>
            <w:noWrap w:val="0"/>
            <w:vAlign w:val="center"/>
          </w:tcPr>
          <w:p>
            <w:pPr>
              <w:pStyle w:val="14"/>
              <w:shd w:val="clear" w:color="auto" w:fill="FFFFFF"/>
              <w:spacing w:before="0" w:beforeAutospacing="0" w:after="0" w:afterAutospacing="0" w:line="22" w:lineRule="atLeast"/>
              <w:jc w:val="both"/>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w:t>
            </w:r>
          </w:p>
        </w:tc>
        <w:tc>
          <w:tcPr>
            <w:tcW w:w="717" w:type="dxa"/>
            <w:tcBorders>
              <w:tl2br w:val="nil"/>
              <w:tr2bl w:val="nil"/>
            </w:tcBorders>
            <w:noWrap w:val="0"/>
            <w:vAlign w:val="center"/>
          </w:tcPr>
          <w:p>
            <w:pPr>
              <w:pStyle w:val="14"/>
              <w:spacing w:before="0" w:beforeAutospacing="0" w:after="0" w:afterAutospacing="0" w:line="22" w:lineRule="atLeast"/>
              <w:jc w:val="center"/>
              <w:rPr>
                <w:rFonts w:hint="eastAsia" w:ascii="仿宋" w:hAnsi="仿宋" w:eastAsia="仿宋" w:cs="仿宋"/>
                <w:b w:val="0"/>
                <w:bCs w:val="0"/>
                <w:kern w:val="0"/>
                <w:sz w:val="28"/>
                <w:szCs w:val="28"/>
                <w:lang w:val="en-US" w:eastAsia="zh-CN" w:bidi="ar-SA"/>
              </w:rPr>
            </w:pPr>
          </w:p>
        </w:tc>
        <w:tc>
          <w:tcPr>
            <w:tcW w:w="772" w:type="dxa"/>
            <w:tcBorders>
              <w:tl2br w:val="nil"/>
              <w:tr2bl w:val="nil"/>
            </w:tcBorders>
            <w:noWrap w:val="0"/>
            <w:vAlign w:val="center"/>
          </w:tcPr>
          <w:p>
            <w:pPr>
              <w:pStyle w:val="14"/>
              <w:spacing w:before="0" w:beforeAutospacing="0" w:after="0" w:afterAutospacing="0" w:line="22" w:lineRule="atLeast"/>
              <w:jc w:val="center"/>
              <w:rPr>
                <w:rFonts w:hint="eastAsia" w:ascii="仿宋" w:hAnsi="仿宋" w:eastAsia="仿宋" w:cs="仿宋"/>
                <w:b w:val="0"/>
                <w:bCs w:val="0"/>
                <w:kern w:val="0"/>
                <w:sz w:val="28"/>
                <w:szCs w:val="28"/>
                <w:lang w:val="en-US" w:eastAsia="zh-CN" w:bidi="ar-SA"/>
              </w:rPr>
            </w:pPr>
          </w:p>
        </w:tc>
        <w:tc>
          <w:tcPr>
            <w:tcW w:w="1018" w:type="dxa"/>
            <w:tcBorders>
              <w:tl2br w:val="nil"/>
              <w:tr2bl w:val="nil"/>
            </w:tcBorders>
            <w:noWrap w:val="0"/>
            <w:vAlign w:val="center"/>
          </w:tcPr>
          <w:p>
            <w:pPr>
              <w:pStyle w:val="14"/>
              <w:spacing w:before="0" w:beforeAutospacing="0" w:after="0" w:afterAutospacing="0" w:line="22" w:lineRule="atLeast"/>
              <w:jc w:val="center"/>
              <w:rPr>
                <w:rFonts w:hint="eastAsia" w:ascii="仿宋" w:hAnsi="仿宋" w:eastAsia="仿宋" w:cs="仿宋"/>
                <w:b w:val="0"/>
                <w:bCs w:val="0"/>
                <w:kern w:val="0"/>
                <w:sz w:val="28"/>
                <w:szCs w:val="28"/>
                <w:lang w:val="en-US" w:eastAsia="zh-CN" w:bidi="ar-SA"/>
              </w:rPr>
            </w:pPr>
          </w:p>
        </w:tc>
        <w:tc>
          <w:tcPr>
            <w:tcW w:w="773" w:type="dxa"/>
            <w:tcBorders>
              <w:tl2br w:val="nil"/>
              <w:tr2bl w:val="nil"/>
            </w:tcBorders>
            <w:noWrap w:val="0"/>
            <w:vAlign w:val="center"/>
          </w:tcPr>
          <w:p>
            <w:pPr>
              <w:pStyle w:val="14"/>
              <w:spacing w:before="0" w:beforeAutospacing="0" w:after="0" w:afterAutospacing="0" w:line="22" w:lineRule="atLeast"/>
              <w:jc w:val="center"/>
              <w:rPr>
                <w:rFonts w:hint="eastAsia" w:ascii="仿宋" w:hAnsi="仿宋" w:eastAsia="仿宋" w:cs="仿宋"/>
                <w:b w:val="0"/>
                <w:bCs w:val="0"/>
                <w:kern w:val="0"/>
                <w:sz w:val="28"/>
                <w:szCs w:val="28"/>
                <w:lang w:val="en-US" w:eastAsia="zh-CN" w:bidi="ar-SA"/>
              </w:rPr>
            </w:pPr>
          </w:p>
        </w:tc>
        <w:tc>
          <w:tcPr>
            <w:tcW w:w="705" w:type="dxa"/>
            <w:tcBorders>
              <w:tl2br w:val="nil"/>
              <w:tr2bl w:val="nil"/>
            </w:tcBorders>
            <w:noWrap w:val="0"/>
            <w:vAlign w:val="center"/>
          </w:tcPr>
          <w:p>
            <w:pPr>
              <w:pStyle w:val="14"/>
              <w:spacing w:before="0" w:beforeAutospacing="0" w:after="0" w:afterAutospacing="0" w:line="22" w:lineRule="atLeast"/>
              <w:jc w:val="center"/>
              <w:rPr>
                <w:rFonts w:hint="eastAsia" w:ascii="仿宋" w:hAnsi="仿宋" w:eastAsia="仿宋" w:cs="仿宋"/>
                <w:b w:val="0"/>
                <w:bCs w:val="0"/>
                <w:kern w:val="0"/>
                <w:sz w:val="28"/>
                <w:szCs w:val="28"/>
                <w:lang w:val="en-US" w:eastAsia="zh-CN" w:bidi="ar-SA"/>
              </w:rPr>
            </w:pPr>
          </w:p>
        </w:tc>
        <w:tc>
          <w:tcPr>
            <w:tcW w:w="804" w:type="dxa"/>
            <w:tcBorders>
              <w:tl2br w:val="nil"/>
              <w:tr2bl w:val="nil"/>
            </w:tcBorders>
            <w:noWrap w:val="0"/>
            <w:vAlign w:val="center"/>
          </w:tcPr>
          <w:p>
            <w:pPr>
              <w:pStyle w:val="14"/>
              <w:spacing w:before="0" w:beforeAutospacing="0" w:after="0" w:afterAutospacing="0" w:line="22" w:lineRule="atLeast"/>
              <w:jc w:val="center"/>
              <w:rPr>
                <w:rFonts w:hint="eastAsia" w:ascii="仿宋" w:hAnsi="仿宋" w:eastAsia="仿宋" w:cs="仿宋"/>
                <w:b w:val="0"/>
                <w:bCs w:val="0"/>
                <w:kern w:val="0"/>
                <w:sz w:val="28"/>
                <w:szCs w:val="28"/>
                <w:lang w:val="en-US" w:eastAsia="zh-CN" w:bidi="ar-SA"/>
              </w:rPr>
            </w:pPr>
          </w:p>
        </w:tc>
        <w:tc>
          <w:tcPr>
            <w:tcW w:w="761" w:type="dxa"/>
            <w:tcBorders>
              <w:tl2br w:val="nil"/>
              <w:tr2bl w:val="nil"/>
            </w:tcBorders>
            <w:noWrap w:val="0"/>
            <w:vAlign w:val="center"/>
          </w:tcPr>
          <w:p>
            <w:pPr>
              <w:pStyle w:val="14"/>
              <w:spacing w:before="0" w:beforeAutospacing="0" w:after="0" w:afterAutospacing="0" w:line="22" w:lineRule="atLeast"/>
              <w:jc w:val="center"/>
              <w:rPr>
                <w:rFonts w:hint="eastAsia" w:ascii="仿宋" w:hAnsi="仿宋" w:eastAsia="仿宋" w:cs="仿宋"/>
                <w:b w:val="0"/>
                <w:bCs w:val="0"/>
                <w:kern w:val="0"/>
                <w:sz w:val="28"/>
                <w:szCs w:val="28"/>
                <w:lang w:val="en-US" w:eastAsia="zh-CN" w:bidi="ar-SA"/>
              </w:rPr>
            </w:pPr>
          </w:p>
        </w:tc>
        <w:tc>
          <w:tcPr>
            <w:tcW w:w="867" w:type="dxa"/>
            <w:tcBorders>
              <w:tl2br w:val="nil"/>
              <w:tr2bl w:val="nil"/>
            </w:tcBorders>
            <w:noWrap w:val="0"/>
            <w:vAlign w:val="center"/>
          </w:tcPr>
          <w:p>
            <w:pPr>
              <w:pStyle w:val="14"/>
              <w:spacing w:before="0" w:beforeAutospacing="0" w:after="0" w:afterAutospacing="0" w:line="22" w:lineRule="atLeast"/>
              <w:jc w:val="center"/>
              <w:rPr>
                <w:rFonts w:hint="eastAsia" w:ascii="仿宋" w:hAnsi="仿宋" w:eastAsia="仿宋" w:cs="仿宋"/>
                <w:b w:val="0"/>
                <w:bCs w:val="0"/>
                <w:kern w:val="0"/>
                <w:sz w:val="28"/>
                <w:szCs w:val="28"/>
                <w:lang w:val="en-US" w:eastAsia="zh-CN" w:bidi="ar-SA"/>
              </w:rPr>
            </w:pPr>
          </w:p>
        </w:tc>
        <w:tc>
          <w:tcPr>
            <w:tcW w:w="708" w:type="dxa"/>
            <w:tcBorders>
              <w:tl2br w:val="nil"/>
              <w:tr2bl w:val="nil"/>
            </w:tcBorders>
            <w:noWrap w:val="0"/>
            <w:vAlign w:val="center"/>
          </w:tcPr>
          <w:p>
            <w:pPr>
              <w:pStyle w:val="14"/>
              <w:spacing w:before="0" w:beforeAutospacing="0" w:after="0" w:afterAutospacing="0" w:line="22" w:lineRule="atLeast"/>
              <w:jc w:val="center"/>
              <w:rPr>
                <w:rFonts w:hint="eastAsia" w:ascii="仿宋" w:hAnsi="仿宋" w:eastAsia="仿宋" w:cs="仿宋"/>
                <w:b w:val="0"/>
                <w:bCs w:val="0"/>
                <w:kern w:val="0"/>
                <w:sz w:val="28"/>
                <w:szCs w:val="28"/>
                <w:lang w:val="en-US" w:eastAsia="zh-CN" w:bidi="ar-SA"/>
              </w:rPr>
            </w:pPr>
          </w:p>
        </w:tc>
        <w:tc>
          <w:tcPr>
            <w:tcW w:w="704" w:type="dxa"/>
            <w:tcBorders>
              <w:tl2br w:val="nil"/>
              <w:tr2bl w:val="nil"/>
            </w:tcBorders>
            <w:noWrap w:val="0"/>
            <w:vAlign w:val="center"/>
          </w:tcPr>
          <w:p>
            <w:pPr>
              <w:pStyle w:val="14"/>
              <w:spacing w:before="0" w:beforeAutospacing="0" w:after="0" w:afterAutospacing="0" w:line="22" w:lineRule="atLeast"/>
              <w:jc w:val="center"/>
              <w:rPr>
                <w:rFonts w:hint="eastAsia" w:ascii="仿宋" w:hAnsi="仿宋" w:eastAsia="仿宋" w:cs="仿宋"/>
                <w:b w:val="0"/>
                <w:bCs w:val="0"/>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l2br w:val="nil"/>
              <w:tr2bl w:val="nil"/>
            </w:tcBorders>
            <w:noWrap w:val="0"/>
            <w:vAlign w:val="center"/>
          </w:tcPr>
          <w:p>
            <w:pPr>
              <w:pStyle w:val="14"/>
              <w:shd w:val="clear" w:color="auto" w:fill="FFFFFF"/>
              <w:spacing w:before="0" w:beforeAutospacing="0" w:after="0" w:afterAutospacing="0" w:line="22" w:lineRule="atLeast"/>
              <w:jc w:val="both"/>
              <w:rPr>
                <w:rFonts w:hint="eastAsia" w:ascii="仿宋" w:hAnsi="仿宋" w:eastAsia="仿宋" w:cs="仿宋"/>
                <w:b w:val="0"/>
                <w:bCs w:val="0"/>
                <w:kern w:val="0"/>
                <w:sz w:val="28"/>
                <w:szCs w:val="28"/>
                <w:lang w:val="en-US" w:eastAsia="zh-CN" w:bidi="ar-SA"/>
              </w:rPr>
            </w:pPr>
          </w:p>
        </w:tc>
        <w:tc>
          <w:tcPr>
            <w:tcW w:w="717" w:type="dxa"/>
            <w:tcBorders>
              <w:tl2br w:val="nil"/>
              <w:tr2bl w:val="nil"/>
            </w:tcBorders>
            <w:noWrap w:val="0"/>
            <w:vAlign w:val="center"/>
          </w:tcPr>
          <w:p>
            <w:pPr>
              <w:pStyle w:val="14"/>
              <w:spacing w:before="0" w:beforeAutospacing="0" w:after="0" w:afterAutospacing="0" w:line="22" w:lineRule="atLeast"/>
              <w:jc w:val="center"/>
              <w:rPr>
                <w:rFonts w:hint="default" w:ascii="仿宋" w:hAnsi="仿宋" w:eastAsia="仿宋" w:cs="仿宋"/>
                <w:b w:val="0"/>
                <w:bCs w:val="0"/>
                <w:kern w:val="0"/>
                <w:sz w:val="28"/>
                <w:szCs w:val="28"/>
                <w:lang w:val="en-US" w:eastAsia="zh-CN" w:bidi="ar-SA"/>
              </w:rPr>
            </w:pPr>
          </w:p>
        </w:tc>
        <w:tc>
          <w:tcPr>
            <w:tcW w:w="772" w:type="dxa"/>
            <w:tcBorders>
              <w:tl2br w:val="nil"/>
              <w:tr2bl w:val="nil"/>
            </w:tcBorders>
            <w:noWrap w:val="0"/>
            <w:vAlign w:val="center"/>
          </w:tcPr>
          <w:p>
            <w:pPr>
              <w:pStyle w:val="14"/>
              <w:spacing w:before="0" w:beforeAutospacing="0" w:after="0" w:afterAutospacing="0" w:line="22" w:lineRule="atLeast"/>
              <w:jc w:val="center"/>
              <w:rPr>
                <w:rFonts w:hint="eastAsia" w:ascii="仿宋" w:hAnsi="仿宋" w:eastAsia="仿宋" w:cs="仿宋"/>
                <w:b w:val="0"/>
                <w:bCs w:val="0"/>
                <w:kern w:val="0"/>
                <w:sz w:val="28"/>
                <w:szCs w:val="28"/>
                <w:lang w:val="en-US" w:eastAsia="zh-CN" w:bidi="ar-SA"/>
              </w:rPr>
            </w:pPr>
          </w:p>
        </w:tc>
        <w:tc>
          <w:tcPr>
            <w:tcW w:w="1018" w:type="dxa"/>
            <w:tcBorders>
              <w:tl2br w:val="nil"/>
              <w:tr2bl w:val="nil"/>
            </w:tcBorders>
            <w:noWrap w:val="0"/>
            <w:vAlign w:val="center"/>
          </w:tcPr>
          <w:p>
            <w:pPr>
              <w:pStyle w:val="14"/>
              <w:spacing w:before="0" w:beforeAutospacing="0" w:after="0" w:afterAutospacing="0" w:line="22" w:lineRule="atLeast"/>
              <w:jc w:val="center"/>
              <w:rPr>
                <w:rFonts w:hint="eastAsia" w:ascii="仿宋" w:hAnsi="仿宋" w:eastAsia="仿宋" w:cs="仿宋"/>
                <w:b w:val="0"/>
                <w:bCs w:val="0"/>
                <w:kern w:val="0"/>
                <w:sz w:val="28"/>
                <w:szCs w:val="28"/>
                <w:lang w:val="en-US" w:eastAsia="zh-CN" w:bidi="ar-SA"/>
              </w:rPr>
            </w:pPr>
          </w:p>
        </w:tc>
        <w:tc>
          <w:tcPr>
            <w:tcW w:w="773" w:type="dxa"/>
            <w:tcBorders>
              <w:tl2br w:val="nil"/>
              <w:tr2bl w:val="nil"/>
            </w:tcBorders>
            <w:noWrap w:val="0"/>
            <w:vAlign w:val="center"/>
          </w:tcPr>
          <w:p>
            <w:pPr>
              <w:pStyle w:val="14"/>
              <w:spacing w:before="0" w:beforeAutospacing="0" w:after="0" w:afterAutospacing="0" w:line="22" w:lineRule="atLeast"/>
              <w:jc w:val="center"/>
              <w:rPr>
                <w:rFonts w:hint="eastAsia" w:ascii="仿宋" w:hAnsi="仿宋" w:eastAsia="仿宋" w:cs="仿宋"/>
                <w:b w:val="0"/>
                <w:bCs w:val="0"/>
                <w:kern w:val="0"/>
                <w:sz w:val="28"/>
                <w:szCs w:val="28"/>
                <w:lang w:val="en-US" w:eastAsia="zh-CN" w:bidi="ar-SA"/>
              </w:rPr>
            </w:pPr>
          </w:p>
        </w:tc>
        <w:tc>
          <w:tcPr>
            <w:tcW w:w="705" w:type="dxa"/>
            <w:tcBorders>
              <w:tl2br w:val="nil"/>
              <w:tr2bl w:val="nil"/>
            </w:tcBorders>
            <w:noWrap w:val="0"/>
            <w:vAlign w:val="center"/>
          </w:tcPr>
          <w:p>
            <w:pPr>
              <w:pStyle w:val="14"/>
              <w:spacing w:before="0" w:beforeAutospacing="0" w:after="0" w:afterAutospacing="0" w:line="22" w:lineRule="atLeast"/>
              <w:jc w:val="center"/>
              <w:rPr>
                <w:rFonts w:hint="eastAsia" w:ascii="仿宋" w:hAnsi="仿宋" w:eastAsia="仿宋" w:cs="仿宋"/>
                <w:b w:val="0"/>
                <w:bCs w:val="0"/>
                <w:kern w:val="0"/>
                <w:sz w:val="28"/>
                <w:szCs w:val="28"/>
                <w:lang w:val="en-US" w:eastAsia="zh-CN" w:bidi="ar-SA"/>
              </w:rPr>
            </w:pPr>
          </w:p>
        </w:tc>
        <w:tc>
          <w:tcPr>
            <w:tcW w:w="804" w:type="dxa"/>
            <w:tcBorders>
              <w:tl2br w:val="nil"/>
              <w:tr2bl w:val="nil"/>
            </w:tcBorders>
            <w:noWrap w:val="0"/>
            <w:vAlign w:val="center"/>
          </w:tcPr>
          <w:p>
            <w:pPr>
              <w:pStyle w:val="14"/>
              <w:spacing w:before="0" w:beforeAutospacing="0" w:after="0" w:afterAutospacing="0" w:line="22" w:lineRule="atLeast"/>
              <w:jc w:val="center"/>
              <w:rPr>
                <w:rFonts w:hint="eastAsia" w:ascii="仿宋" w:hAnsi="仿宋" w:eastAsia="仿宋" w:cs="仿宋"/>
                <w:b w:val="0"/>
                <w:bCs w:val="0"/>
                <w:kern w:val="0"/>
                <w:sz w:val="28"/>
                <w:szCs w:val="28"/>
                <w:lang w:val="en-US" w:eastAsia="zh-CN" w:bidi="ar-SA"/>
              </w:rPr>
            </w:pPr>
          </w:p>
        </w:tc>
        <w:tc>
          <w:tcPr>
            <w:tcW w:w="761" w:type="dxa"/>
            <w:tcBorders>
              <w:tl2br w:val="nil"/>
              <w:tr2bl w:val="nil"/>
            </w:tcBorders>
            <w:noWrap w:val="0"/>
            <w:vAlign w:val="center"/>
          </w:tcPr>
          <w:p>
            <w:pPr>
              <w:pStyle w:val="14"/>
              <w:spacing w:before="0" w:beforeAutospacing="0" w:after="0" w:afterAutospacing="0" w:line="22" w:lineRule="atLeast"/>
              <w:jc w:val="center"/>
              <w:rPr>
                <w:rFonts w:hint="eastAsia" w:ascii="仿宋" w:hAnsi="仿宋" w:eastAsia="仿宋" w:cs="仿宋"/>
                <w:b w:val="0"/>
                <w:bCs w:val="0"/>
                <w:kern w:val="0"/>
                <w:sz w:val="28"/>
                <w:szCs w:val="28"/>
                <w:lang w:val="en-US" w:eastAsia="zh-CN" w:bidi="ar-SA"/>
              </w:rPr>
            </w:pPr>
          </w:p>
        </w:tc>
        <w:tc>
          <w:tcPr>
            <w:tcW w:w="867" w:type="dxa"/>
            <w:tcBorders>
              <w:tl2br w:val="nil"/>
              <w:tr2bl w:val="nil"/>
            </w:tcBorders>
            <w:noWrap w:val="0"/>
            <w:vAlign w:val="center"/>
          </w:tcPr>
          <w:p>
            <w:pPr>
              <w:pStyle w:val="14"/>
              <w:spacing w:before="0" w:beforeAutospacing="0" w:after="0" w:afterAutospacing="0" w:line="22" w:lineRule="atLeast"/>
              <w:jc w:val="center"/>
              <w:rPr>
                <w:rFonts w:hint="eastAsia" w:ascii="仿宋" w:hAnsi="仿宋" w:eastAsia="仿宋" w:cs="仿宋"/>
                <w:b w:val="0"/>
                <w:bCs w:val="0"/>
                <w:kern w:val="0"/>
                <w:sz w:val="28"/>
                <w:szCs w:val="28"/>
                <w:lang w:val="en-US" w:eastAsia="zh-CN" w:bidi="ar-SA"/>
              </w:rPr>
            </w:pPr>
          </w:p>
        </w:tc>
        <w:tc>
          <w:tcPr>
            <w:tcW w:w="708" w:type="dxa"/>
            <w:tcBorders>
              <w:tl2br w:val="nil"/>
              <w:tr2bl w:val="nil"/>
            </w:tcBorders>
            <w:noWrap w:val="0"/>
            <w:vAlign w:val="center"/>
          </w:tcPr>
          <w:p>
            <w:pPr>
              <w:pStyle w:val="14"/>
              <w:spacing w:before="0" w:beforeAutospacing="0" w:after="0" w:afterAutospacing="0" w:line="22" w:lineRule="atLeast"/>
              <w:jc w:val="center"/>
              <w:rPr>
                <w:rFonts w:hint="eastAsia" w:ascii="仿宋" w:hAnsi="仿宋" w:eastAsia="仿宋" w:cs="仿宋"/>
                <w:b w:val="0"/>
                <w:bCs w:val="0"/>
                <w:kern w:val="0"/>
                <w:sz w:val="28"/>
                <w:szCs w:val="28"/>
                <w:lang w:val="en-US" w:eastAsia="zh-CN" w:bidi="ar-SA"/>
              </w:rPr>
            </w:pPr>
          </w:p>
        </w:tc>
        <w:tc>
          <w:tcPr>
            <w:tcW w:w="704" w:type="dxa"/>
            <w:tcBorders>
              <w:tl2br w:val="nil"/>
              <w:tr2bl w:val="nil"/>
            </w:tcBorders>
            <w:noWrap w:val="0"/>
            <w:vAlign w:val="center"/>
          </w:tcPr>
          <w:p>
            <w:pPr>
              <w:pStyle w:val="14"/>
              <w:spacing w:before="0" w:beforeAutospacing="0" w:after="0" w:afterAutospacing="0" w:line="22" w:lineRule="atLeast"/>
              <w:jc w:val="center"/>
              <w:rPr>
                <w:rFonts w:hint="eastAsia" w:ascii="仿宋" w:hAnsi="仿宋" w:eastAsia="仿宋" w:cs="仿宋"/>
                <w:b w:val="0"/>
                <w:bCs w:val="0"/>
                <w:kern w:val="0"/>
                <w:sz w:val="28"/>
                <w:szCs w:val="28"/>
                <w:lang w:val="en-US" w:eastAsia="zh-CN" w:bidi="ar-SA"/>
              </w:rPr>
            </w:pPr>
          </w:p>
        </w:tc>
      </w:tr>
    </w:tbl>
    <w:p>
      <w:pPr>
        <w:pStyle w:val="14"/>
        <w:shd w:val="clear" w:color="auto" w:fill="FFFFFF"/>
        <w:spacing w:before="0" w:beforeAutospacing="0" w:after="0" w:afterAutospacing="0" w:line="22" w:lineRule="atLeast"/>
        <w:ind w:right="0"/>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四、交货及免费质保期（服务类项目格式自拟）</w:t>
      </w:r>
    </w:p>
    <w:p>
      <w:pPr>
        <w:pStyle w:val="14"/>
        <w:shd w:val="clear" w:color="auto" w:fill="FFFFFF"/>
        <w:spacing w:before="0" w:beforeAutospacing="0" w:after="0" w:afterAutospacing="0" w:line="22" w:lineRule="atLeast"/>
        <w:ind w:right="0" w:firstLine="560" w:firstLineChars="200"/>
        <w:rPr>
          <w:rFonts w:hint="default"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合同签订后，      日供货；免费质保期         。</w:t>
      </w:r>
    </w:p>
    <w:p>
      <w:pPr>
        <w:pStyle w:val="14"/>
        <w:shd w:val="clear" w:color="auto" w:fill="FFFFFF"/>
        <w:spacing w:before="0" w:beforeAutospacing="0" w:after="0" w:afterAutospacing="0" w:line="22" w:lineRule="atLeast"/>
        <w:ind w:right="0"/>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五、须提交的相关资信证明</w:t>
      </w:r>
    </w:p>
    <w:p>
      <w:pPr>
        <w:pStyle w:val="14"/>
        <w:shd w:val="clear" w:color="auto" w:fill="FFFFFF"/>
        <w:spacing w:before="0" w:beforeAutospacing="0" w:after="0" w:afterAutospacing="0" w:line="22" w:lineRule="atLeast"/>
        <w:ind w:right="0" w:firstLine="560" w:firstLineChars="200"/>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1、 营业执照（年审合格）影印件盖章；</w:t>
      </w:r>
    </w:p>
    <w:p>
      <w:pPr>
        <w:pStyle w:val="14"/>
        <w:shd w:val="clear" w:color="auto" w:fill="FFFFFF"/>
        <w:spacing w:before="0" w:beforeAutospacing="0" w:after="0" w:afterAutospacing="0" w:line="22" w:lineRule="atLeast"/>
        <w:ind w:right="0" w:firstLine="560" w:firstLineChars="200"/>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2、 法人资格证明或法人授权委托书；</w:t>
      </w:r>
    </w:p>
    <w:p>
      <w:pPr>
        <w:pStyle w:val="14"/>
        <w:shd w:val="clear" w:color="auto" w:fill="FFFFFF"/>
        <w:spacing w:before="0" w:beforeAutospacing="0" w:after="0" w:afterAutospacing="0" w:line="22" w:lineRule="atLeast"/>
        <w:ind w:right="0" w:firstLine="560" w:firstLineChars="200"/>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3、 货物参数或详细服务方案响应表；</w:t>
      </w:r>
    </w:p>
    <w:p>
      <w:pPr>
        <w:pStyle w:val="14"/>
        <w:shd w:val="clear" w:color="auto" w:fill="FFFFFF"/>
        <w:spacing w:before="0" w:beforeAutospacing="0" w:after="0" w:afterAutospacing="0" w:line="22" w:lineRule="atLeast"/>
        <w:ind w:right="0" w:firstLine="560" w:firstLineChars="200"/>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4、 要求提供的售后服务等承诺函；</w:t>
      </w:r>
    </w:p>
    <w:p>
      <w:pPr>
        <w:pStyle w:val="14"/>
        <w:shd w:val="clear" w:color="auto" w:fill="FFFFFF"/>
        <w:spacing w:before="0" w:beforeAutospacing="0" w:after="0" w:afterAutospacing="0" w:line="22" w:lineRule="atLeast"/>
        <w:ind w:firstLine="560" w:firstLineChars="200"/>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5、 招标公告要求提供的其他资质证明文件。</w:t>
      </w:r>
    </w:p>
    <w:p>
      <w:pPr>
        <w:pStyle w:val="14"/>
        <w:shd w:val="clear" w:color="auto" w:fill="FFFFFF"/>
        <w:spacing w:before="0" w:beforeAutospacing="0" w:after="0" w:afterAutospacing="0" w:line="22" w:lineRule="atLeast"/>
        <w:ind w:firstLine="3920" w:firstLineChars="1400"/>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（公司盖章）     年  月  日</w:t>
      </w:r>
    </w:p>
    <w:p>
      <w:pPr>
        <w:pStyle w:val="14"/>
        <w:shd w:val="clear" w:color="auto" w:fill="FFFFFF"/>
        <w:spacing w:before="0" w:beforeAutospacing="0" w:after="0" w:afterAutospacing="0" w:line="22" w:lineRule="atLeast"/>
        <w:ind w:firstLine="3920" w:firstLineChars="1400"/>
        <w:rPr>
          <w:rFonts w:hint="eastAsia" w:ascii="仿宋" w:hAnsi="仿宋" w:eastAsia="仿宋" w:cs="仿宋"/>
          <w:b w:val="0"/>
          <w:bCs w:val="0"/>
          <w:kern w:val="0"/>
          <w:sz w:val="28"/>
          <w:szCs w:val="28"/>
          <w:lang w:val="en-US" w:eastAsia="zh-CN" w:bidi="ar-SA"/>
        </w:rPr>
      </w:pPr>
    </w:p>
    <w:p>
      <w:pPr>
        <w:pStyle w:val="14"/>
        <w:shd w:val="clear" w:color="auto" w:fill="FFFFFF"/>
        <w:spacing w:before="0" w:beforeAutospacing="0" w:after="0" w:afterAutospacing="0" w:line="22" w:lineRule="atLeast"/>
        <w:ind w:firstLine="3920" w:firstLineChars="1400"/>
        <w:rPr>
          <w:rFonts w:hint="eastAsia" w:ascii="仿宋" w:hAnsi="仿宋" w:eastAsia="仿宋" w:cs="仿宋"/>
          <w:b w:val="0"/>
          <w:bCs w:val="0"/>
          <w:kern w:val="0"/>
          <w:sz w:val="28"/>
          <w:szCs w:val="28"/>
          <w:lang w:val="en-US" w:eastAsia="zh-CN" w:bidi="ar-SA"/>
        </w:rPr>
      </w:pPr>
    </w:p>
    <w:p>
      <w:pPr>
        <w:pStyle w:val="14"/>
        <w:shd w:val="clear" w:color="auto" w:fill="FFFFFF"/>
        <w:spacing w:before="0" w:beforeAutospacing="0" w:after="0" w:afterAutospacing="0" w:line="22" w:lineRule="atLeast"/>
        <w:ind w:firstLine="3920" w:firstLineChars="1400"/>
        <w:rPr>
          <w:rFonts w:hint="default"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 xml:space="preserve">              （结束）</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标宋">
    <w:altName w:val="@微软雅黑"/>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EDlfU8YBAABsAwAADgAAAAAAAAABACAAAAAiAQAAZHJzL2Uyb0Rv&#10;Yy54bWxQSwUGAAAAAAYABgBZAQAAWgUAAAAA&#10;">
              <v:fill on="f" focussize="0,0"/>
              <v:stroke on="f" weight="1.2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E1F8B7"/>
    <w:multiLevelType w:val="singleLevel"/>
    <w:tmpl w:val="86E1F8B7"/>
    <w:lvl w:ilvl="0" w:tentative="0">
      <w:start w:val="3"/>
      <w:numFmt w:val="chineseCounting"/>
      <w:suff w:val="nothing"/>
      <w:lvlText w:val="%1、"/>
      <w:lvlJc w:val="left"/>
      <w:rPr>
        <w:rFonts w:hint="eastAsia"/>
      </w:rPr>
    </w:lvl>
  </w:abstractNum>
  <w:abstractNum w:abstractNumId="1">
    <w:nsid w:val="18D744FB"/>
    <w:multiLevelType w:val="singleLevel"/>
    <w:tmpl w:val="18D744F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20C65"/>
    <w:rsid w:val="002854A5"/>
    <w:rsid w:val="002F2DDA"/>
    <w:rsid w:val="003361C8"/>
    <w:rsid w:val="004E7995"/>
    <w:rsid w:val="00684E4B"/>
    <w:rsid w:val="00B601F7"/>
    <w:rsid w:val="00E72FFF"/>
    <w:rsid w:val="0159586D"/>
    <w:rsid w:val="02245BAB"/>
    <w:rsid w:val="023E3D93"/>
    <w:rsid w:val="02581DA3"/>
    <w:rsid w:val="0259166D"/>
    <w:rsid w:val="025F7222"/>
    <w:rsid w:val="02FD0EE3"/>
    <w:rsid w:val="04270942"/>
    <w:rsid w:val="04541081"/>
    <w:rsid w:val="04EA4170"/>
    <w:rsid w:val="080C1112"/>
    <w:rsid w:val="083A35AF"/>
    <w:rsid w:val="096E0EA6"/>
    <w:rsid w:val="0BFA3097"/>
    <w:rsid w:val="0C08057A"/>
    <w:rsid w:val="0E833E36"/>
    <w:rsid w:val="0F7B200D"/>
    <w:rsid w:val="0FD85C8D"/>
    <w:rsid w:val="116746F0"/>
    <w:rsid w:val="11686728"/>
    <w:rsid w:val="11A47AEE"/>
    <w:rsid w:val="11F710CC"/>
    <w:rsid w:val="134D57EC"/>
    <w:rsid w:val="13B21DA2"/>
    <w:rsid w:val="14346CCF"/>
    <w:rsid w:val="14C7194B"/>
    <w:rsid w:val="163743C8"/>
    <w:rsid w:val="1942206C"/>
    <w:rsid w:val="19923B76"/>
    <w:rsid w:val="19E0594A"/>
    <w:rsid w:val="1C2E31FF"/>
    <w:rsid w:val="1C55199D"/>
    <w:rsid w:val="1D074ADD"/>
    <w:rsid w:val="1D2467F0"/>
    <w:rsid w:val="1D4532ED"/>
    <w:rsid w:val="1DC6102D"/>
    <w:rsid w:val="1E3D5F12"/>
    <w:rsid w:val="1E4F0530"/>
    <w:rsid w:val="1FD85ADD"/>
    <w:rsid w:val="2047285A"/>
    <w:rsid w:val="21462E9E"/>
    <w:rsid w:val="21842780"/>
    <w:rsid w:val="22BA5AC4"/>
    <w:rsid w:val="230A79B3"/>
    <w:rsid w:val="24863F35"/>
    <w:rsid w:val="25052B5A"/>
    <w:rsid w:val="250E2709"/>
    <w:rsid w:val="259B3C6D"/>
    <w:rsid w:val="25B64E1E"/>
    <w:rsid w:val="25B82A6C"/>
    <w:rsid w:val="27031893"/>
    <w:rsid w:val="27921897"/>
    <w:rsid w:val="28B665C3"/>
    <w:rsid w:val="2AFC0A4A"/>
    <w:rsid w:val="2CBA0066"/>
    <w:rsid w:val="2CCA63EF"/>
    <w:rsid w:val="2D496056"/>
    <w:rsid w:val="2D5776A2"/>
    <w:rsid w:val="2EAE5733"/>
    <w:rsid w:val="2ED03B77"/>
    <w:rsid w:val="33A87C63"/>
    <w:rsid w:val="33D65F11"/>
    <w:rsid w:val="340B0C1B"/>
    <w:rsid w:val="357D4466"/>
    <w:rsid w:val="3594031A"/>
    <w:rsid w:val="37B861C2"/>
    <w:rsid w:val="39430094"/>
    <w:rsid w:val="3A285657"/>
    <w:rsid w:val="3A294122"/>
    <w:rsid w:val="3A672327"/>
    <w:rsid w:val="3C7F6E65"/>
    <w:rsid w:val="3D0E05E5"/>
    <w:rsid w:val="3D7864D3"/>
    <w:rsid w:val="3E8800F9"/>
    <w:rsid w:val="409B45B4"/>
    <w:rsid w:val="410B008F"/>
    <w:rsid w:val="4119419E"/>
    <w:rsid w:val="42C03E80"/>
    <w:rsid w:val="44916D0F"/>
    <w:rsid w:val="45F873B5"/>
    <w:rsid w:val="46AF0EEF"/>
    <w:rsid w:val="496318D5"/>
    <w:rsid w:val="49A92FBE"/>
    <w:rsid w:val="4A5520A3"/>
    <w:rsid w:val="4A680516"/>
    <w:rsid w:val="4AFB0BA5"/>
    <w:rsid w:val="4BAB1254"/>
    <w:rsid w:val="4BF567E4"/>
    <w:rsid w:val="4D341C73"/>
    <w:rsid w:val="51506CBA"/>
    <w:rsid w:val="51B93F8A"/>
    <w:rsid w:val="54144525"/>
    <w:rsid w:val="572858B2"/>
    <w:rsid w:val="57F761F1"/>
    <w:rsid w:val="58965110"/>
    <w:rsid w:val="591765C1"/>
    <w:rsid w:val="59687831"/>
    <w:rsid w:val="5A0F7FD9"/>
    <w:rsid w:val="5B5F0CB0"/>
    <w:rsid w:val="5C756970"/>
    <w:rsid w:val="5D4004CB"/>
    <w:rsid w:val="5DB24220"/>
    <w:rsid w:val="5E500EF8"/>
    <w:rsid w:val="5ED36A1D"/>
    <w:rsid w:val="5F406A07"/>
    <w:rsid w:val="5FF42B50"/>
    <w:rsid w:val="60F16510"/>
    <w:rsid w:val="61957B8A"/>
    <w:rsid w:val="61A1317B"/>
    <w:rsid w:val="61CD7738"/>
    <w:rsid w:val="62AB7E9B"/>
    <w:rsid w:val="636D2C3E"/>
    <w:rsid w:val="63C749E7"/>
    <w:rsid w:val="64E35B0E"/>
    <w:rsid w:val="66651CCA"/>
    <w:rsid w:val="676F35A4"/>
    <w:rsid w:val="685A180D"/>
    <w:rsid w:val="687A28C9"/>
    <w:rsid w:val="690E0556"/>
    <w:rsid w:val="694D69BB"/>
    <w:rsid w:val="69AB1BDD"/>
    <w:rsid w:val="69C2115D"/>
    <w:rsid w:val="6A6C2239"/>
    <w:rsid w:val="6B686FF7"/>
    <w:rsid w:val="6CC77037"/>
    <w:rsid w:val="6DAA0B4E"/>
    <w:rsid w:val="6DE30514"/>
    <w:rsid w:val="6DFB207B"/>
    <w:rsid w:val="70EE1DA1"/>
    <w:rsid w:val="714C5C4D"/>
    <w:rsid w:val="71E2462E"/>
    <w:rsid w:val="720C0AC7"/>
    <w:rsid w:val="72EC747D"/>
    <w:rsid w:val="74A61912"/>
    <w:rsid w:val="751165B1"/>
    <w:rsid w:val="751306CE"/>
    <w:rsid w:val="75765540"/>
    <w:rsid w:val="75E16426"/>
    <w:rsid w:val="76913376"/>
    <w:rsid w:val="77DB6417"/>
    <w:rsid w:val="78196F54"/>
    <w:rsid w:val="781E614E"/>
    <w:rsid w:val="786B3DF3"/>
    <w:rsid w:val="78A65DAF"/>
    <w:rsid w:val="7ACF0183"/>
    <w:rsid w:val="7E7508A1"/>
    <w:rsid w:val="7EB16FCA"/>
    <w:rsid w:val="7F037C12"/>
    <w:rsid w:val="7FF94DD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宋体"/>
      <w:b/>
      <w:sz w:val="28"/>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标书正文1"/>
    <w:basedOn w:val="1"/>
    <w:qFormat/>
    <w:uiPriority w:val="0"/>
    <w:pPr>
      <w:spacing w:line="520" w:lineRule="exact"/>
      <w:ind w:firstLine="640" w:firstLineChars="200"/>
    </w:pPr>
  </w:style>
  <w:style w:type="paragraph" w:styleId="6">
    <w:name w:val="table of authorities"/>
    <w:basedOn w:val="1"/>
    <w:next w:val="1"/>
    <w:unhideWhenUsed/>
    <w:qFormat/>
    <w:uiPriority w:val="99"/>
    <w:pPr>
      <w:ind w:left="420" w:leftChars="200"/>
    </w:pPr>
  </w:style>
  <w:style w:type="paragraph" w:styleId="7">
    <w:name w:val="Normal Indent"/>
    <w:basedOn w:val="1"/>
    <w:qFormat/>
    <w:uiPriority w:val="0"/>
    <w:pPr>
      <w:autoSpaceDE w:val="0"/>
      <w:autoSpaceDN w:val="0"/>
      <w:adjustRightInd w:val="0"/>
      <w:ind w:firstLine="420"/>
      <w:jc w:val="left"/>
    </w:pPr>
    <w:rPr>
      <w:rFonts w:ascii="宋体"/>
      <w:kern w:val="0"/>
      <w:sz w:val="24"/>
      <w:szCs w:val="20"/>
    </w:rPr>
  </w:style>
  <w:style w:type="paragraph" w:styleId="8">
    <w:name w:val="annotation text"/>
    <w:basedOn w:val="1"/>
    <w:qFormat/>
    <w:uiPriority w:val="0"/>
    <w:pPr>
      <w:jc w:val="left"/>
    </w:pPr>
  </w:style>
  <w:style w:type="paragraph" w:styleId="9">
    <w:name w:val="Body Text"/>
    <w:basedOn w:val="1"/>
    <w:next w:val="1"/>
    <w:qFormat/>
    <w:uiPriority w:val="0"/>
    <w:pPr>
      <w:spacing w:after="120"/>
    </w:pPr>
    <w:rPr>
      <w:rFonts w:ascii="@微软简标宋" w:hAnsi="@微软简标宋" w:eastAsia="@微软简标宋" w:cs="@微软简标宋"/>
      <w:szCs w:val="24"/>
      <w:lang w:val="zh-CN"/>
    </w:rPr>
  </w:style>
  <w:style w:type="paragraph" w:styleId="10">
    <w:name w:val="Body Text Indent"/>
    <w:basedOn w:val="1"/>
    <w:next w:val="11"/>
    <w:qFormat/>
    <w:uiPriority w:val="0"/>
    <w:pPr>
      <w:spacing w:after="120" w:afterLines="0" w:afterAutospacing="0"/>
      <w:ind w:left="420" w:leftChars="200"/>
    </w:pPr>
  </w:style>
  <w:style w:type="paragraph" w:styleId="11">
    <w:name w:val="envelope return"/>
    <w:basedOn w:val="1"/>
    <w:qFormat/>
    <w:uiPriority w:val="0"/>
    <w:pPr>
      <w:adjustRightInd w:val="0"/>
      <w:snapToGrid w:val="0"/>
      <w:spacing w:line="360" w:lineRule="auto"/>
      <w:ind w:firstLine="200" w:firstLineChars="200"/>
    </w:pPr>
    <w:rPr>
      <w:rFonts w:ascii="Cambria" w:hAnsi="Cambria"/>
      <w:sz w:val="24"/>
      <w:szCs w:val="24"/>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Body Text First Indent"/>
    <w:basedOn w:val="9"/>
    <w:next w:val="1"/>
    <w:qFormat/>
    <w:uiPriority w:val="99"/>
    <w:pPr>
      <w:ind w:firstLine="420" w:firstLineChars="100"/>
    </w:pPr>
    <w:rPr>
      <w:rFonts w:ascii="微软雅黑" w:hAnsi="微软雅黑" w:eastAsia="微软雅黑" w:cs="微软雅黑"/>
      <w:szCs w:val="21"/>
    </w:rPr>
  </w:style>
  <w:style w:type="paragraph" w:styleId="16">
    <w:name w:val="Body Text First Indent 2"/>
    <w:basedOn w:val="10"/>
    <w:qFormat/>
    <w:uiPriority w:val="0"/>
    <w:pPr>
      <w:ind w:firstLine="420" w:firstLineChars="200"/>
    </w:pPr>
  </w:style>
  <w:style w:type="table" w:styleId="18">
    <w:name w:val="Table Grid"/>
    <w:basedOn w:val="17"/>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paragraph" w:customStyle="1" w:styleId="21">
    <w:name w:val="首行缩进"/>
    <w:basedOn w:val="1"/>
    <w:qFormat/>
    <w:uiPriority w:val="0"/>
    <w:pPr>
      <w:ind w:firstLine="480" w:firstLineChars="200"/>
    </w:pPr>
    <w:rPr>
      <w:lang w:val="zh-CN"/>
    </w:rPr>
  </w:style>
  <w:style w:type="character" w:customStyle="1" w:styleId="22">
    <w:name w:val="NormalCharacter"/>
    <w:semiHidden/>
    <w:qFormat/>
    <w:uiPriority w:val="152"/>
  </w:style>
  <w:style w:type="character" w:customStyle="1" w:styleId="23">
    <w:name w:val="font41"/>
    <w:basedOn w:val="19"/>
    <w:qFormat/>
    <w:uiPriority w:val="0"/>
    <w:rPr>
      <w:rFonts w:hint="eastAsia" w:ascii="宋体" w:hAnsi="宋体" w:eastAsia="宋体" w:cs="宋体"/>
      <w:color w:val="000000"/>
      <w:sz w:val="21"/>
      <w:szCs w:val="21"/>
      <w:u w:val="none"/>
    </w:rPr>
  </w:style>
  <w:style w:type="character" w:customStyle="1" w:styleId="24">
    <w:name w:val="font71"/>
    <w:basedOn w:val="19"/>
    <w:qFormat/>
    <w:uiPriority w:val="0"/>
    <w:rPr>
      <w:rFonts w:hint="eastAsia" w:ascii="宋体" w:hAnsi="宋体" w:eastAsia="宋体" w:cs="宋体"/>
      <w:b/>
      <w:color w:val="000000"/>
      <w:sz w:val="21"/>
      <w:szCs w:val="21"/>
      <w:u w:val="none"/>
    </w:rPr>
  </w:style>
  <w:style w:type="character" w:customStyle="1" w:styleId="25">
    <w:name w:val="font51"/>
    <w:basedOn w:val="19"/>
    <w:qFormat/>
    <w:uiPriority w:val="0"/>
    <w:rPr>
      <w:rFonts w:hint="eastAsia" w:ascii="宋体" w:hAnsi="宋体" w:eastAsia="宋体" w:cs="宋体"/>
      <w:color w:val="000000"/>
      <w:sz w:val="21"/>
      <w:szCs w:val="21"/>
      <w:u w:val="none"/>
    </w:rPr>
  </w:style>
  <w:style w:type="character" w:customStyle="1" w:styleId="26">
    <w:name w:val="font112"/>
    <w:basedOn w:val="19"/>
    <w:qFormat/>
    <w:uiPriority w:val="0"/>
    <w:rPr>
      <w:rFonts w:hint="eastAsia" w:ascii="微软雅黑" w:hAnsi="微软雅黑" w:eastAsia="微软雅黑" w:cs="微软雅黑"/>
      <w:color w:val="000000"/>
      <w:sz w:val="16"/>
      <w:szCs w:val="16"/>
      <w:u w:val="none"/>
    </w:rPr>
  </w:style>
  <w:style w:type="character" w:customStyle="1" w:styleId="27">
    <w:name w:val="font61"/>
    <w:basedOn w:val="19"/>
    <w:qFormat/>
    <w:uiPriority w:val="0"/>
    <w:rPr>
      <w:rFonts w:hint="eastAsia" w:ascii="宋体" w:hAnsi="宋体" w:eastAsia="宋体" w:cs="宋体"/>
      <w:color w:val="000000"/>
      <w:sz w:val="20"/>
      <w:szCs w:val="20"/>
      <w:u w:val="none"/>
    </w:rPr>
  </w:style>
  <w:style w:type="character" w:customStyle="1" w:styleId="28">
    <w:name w:val="font11"/>
    <w:basedOn w:val="19"/>
    <w:qFormat/>
    <w:uiPriority w:val="0"/>
    <w:rPr>
      <w:rFonts w:ascii="Calibri" w:hAnsi="Calibri" w:cs="Calibri"/>
      <w:color w:val="000000"/>
      <w:sz w:val="20"/>
      <w:szCs w:val="20"/>
      <w:u w:val="none"/>
    </w:rPr>
  </w:style>
  <w:style w:type="character" w:customStyle="1" w:styleId="29">
    <w:name w:val="font01"/>
    <w:basedOn w:val="19"/>
    <w:qFormat/>
    <w:uiPriority w:val="0"/>
    <w:rPr>
      <w:rFonts w:ascii="Arial" w:hAnsi="Arial" w:cs="Arial"/>
      <w:color w:val="000000"/>
      <w:sz w:val="21"/>
      <w:szCs w:val="21"/>
      <w:u w:val="none"/>
    </w:rPr>
  </w:style>
  <w:style w:type="paragraph" w:customStyle="1" w:styleId="30">
    <w:name w:val="_Style 2"/>
    <w:basedOn w:val="31"/>
    <w:qFormat/>
    <w:uiPriority w:val="34"/>
    <w:pPr>
      <w:ind w:firstLine="420" w:firstLineChars="200"/>
    </w:pPr>
    <w:rPr>
      <w:rFonts w:cs="Calibri"/>
      <w:kern w:val="0"/>
      <w:sz w:val="20"/>
      <w:szCs w:val="24"/>
    </w:rPr>
  </w:style>
  <w:style w:type="paragraph" w:customStyle="1" w:styleId="31">
    <w:name w:val="Normal_0"/>
    <w:qFormat/>
    <w:uiPriority w:val="0"/>
    <w:pPr>
      <w:widowControl w:val="0"/>
      <w:spacing w:line="360" w:lineRule="atLeast"/>
      <w:jc w:val="both"/>
    </w:pPr>
    <w:rPr>
      <w:rFonts w:ascii="Times New Roman" w:hAnsi="Times New Roman" w:eastAsia="宋体" w:cs="Times New Roman"/>
      <w:kern w:val="2"/>
      <w:sz w:val="21"/>
      <w:szCs w:val="21"/>
      <w:lang w:val="en-US" w:eastAsia="zh-CN" w:bidi="ar-SA"/>
    </w:rPr>
  </w:style>
  <w:style w:type="paragraph" w:styleId="32">
    <w:name w:val="List Paragraph"/>
    <w:basedOn w:val="1"/>
    <w:qFormat/>
    <w:uiPriority w:val="34"/>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8</Pages>
  <Words>738</Words>
  <Characters>4212</Characters>
  <Lines>35</Lines>
  <Paragraphs>9</Paragraphs>
  <TotalTime>2</TotalTime>
  <ScaleCrop>false</ScaleCrop>
  <LinksUpToDate>false</LinksUpToDate>
  <CharactersWithSpaces>4941</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2017-02-27T09:20:00Z</dcterms:created>
  <dc:creator>Administrator</dc:creator>
  <cp:lastModifiedBy>刘斌</cp:lastModifiedBy>
  <cp:lastPrinted>2021-07-21T00:34:00Z</cp:lastPrinted>
  <dcterms:modified xsi:type="dcterms:W3CDTF">2022-09-30T05:54:21Z</dcterms:modified>
  <dc:title>附件1</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77B9090024FF4260806AB3250E131201</vt:lpwstr>
  </property>
</Properties>
</file>