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tbl>
      <w:tblPr>
        <w:tblStyle w:val="2"/>
        <w:tblW w:w="138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416"/>
        <w:gridCol w:w="1248"/>
        <w:gridCol w:w="2053"/>
        <w:gridCol w:w="2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8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_GBK" w:eastAsia="方正小标宋简体" w:cs="方正小标宋_GBK"/>
                <w:color w:val="000000"/>
                <w:kern w:val="0"/>
                <w:sz w:val="44"/>
                <w:szCs w:val="44"/>
              </w:rPr>
              <w:t>淮北市中等职业学校教学成果奖省级推荐结果公示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项目分类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项目第一负责人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两线四级 三方四维：中等职业学校“德心融合”育人模式创新与实践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教学成果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淮北工业和艺术学校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顾宏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“文化铸魂·数智驱动·全域协同”中职急救教育体系创新与实践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教学成果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安徽省淮北卫生学校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名师领航立标 教材铸魂固本 数智赋能拓新   ——— 三双四共师材协同创新实践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教学成果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濉溪职业技术学校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马联合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双制协同·三阶升级·赛教普惠：中职信息类数智工匠 培养模式十年创新与实践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教学成果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淮北工业和艺术学校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张鑫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41E7F"/>
    <w:rsid w:val="2AA4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2026-06-05T07:11:00Z</dcterms:created>
  <dc:creator>钱伟</dc:creator>
  <cp:lastModifiedBy>钱伟</cp:lastModifiedBy>
  <dcterms:modified xsi:type="dcterms:W3CDTF">2026-06-05T07:11:52Z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