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line="240" w:lineRule="auto"/>
        <w:ind w:left="420" w:leftChars="200" w:firstLine="210" w:firstLineChars="0"/>
        <w:jc w:val="both"/>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8"/>
          <w:szCs w:val="28"/>
          <w:lang w:val="en-US" w:eastAsia="zh-CN" w:bidi="ar-SA"/>
        </w:rPr>
        <w:t>附件：评分表</w:t>
      </w:r>
    </w:p>
    <w:tbl>
      <w:tblPr>
        <w:tblStyle w:val="2"/>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127"/>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9" w:type="dxa"/>
            <w:vMerge w:val="restart"/>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资格</w:t>
            </w:r>
          </w:p>
          <w:p>
            <w:pPr>
              <w:spacing w:line="320" w:lineRule="exact"/>
              <w:jc w:val="center"/>
              <w:rPr>
                <w:rFonts w:hint="eastAsia" w:ascii="宋体" w:hAnsi="宋体" w:eastAsia="宋体" w:cs="Times New Roman"/>
                <w:szCs w:val="21"/>
              </w:rPr>
            </w:pPr>
            <w:r>
              <w:rPr>
                <w:rFonts w:hint="eastAsia" w:ascii="宋体" w:hAnsi="宋体" w:eastAsia="宋体" w:cs="Times New Roman"/>
                <w:szCs w:val="21"/>
              </w:rPr>
              <w:t>信誉</w:t>
            </w:r>
          </w:p>
          <w:p>
            <w:pPr>
              <w:spacing w:line="320" w:lineRule="exact"/>
              <w:jc w:val="center"/>
              <w:rPr>
                <w:rFonts w:hint="eastAsia" w:ascii="宋体" w:hAnsi="宋体" w:eastAsia="宋体" w:cs="Times New Roman"/>
                <w:szCs w:val="21"/>
              </w:rPr>
            </w:pPr>
            <w:r>
              <w:rPr>
                <w:rFonts w:hint="eastAsia" w:ascii="宋体" w:hAnsi="宋体" w:eastAsia="宋体" w:cs="Times New Roman"/>
                <w:szCs w:val="21"/>
              </w:rPr>
              <w:t>（满分40分）</w:t>
            </w:r>
          </w:p>
        </w:tc>
        <w:tc>
          <w:tcPr>
            <w:tcW w:w="2127" w:type="dxa"/>
            <w:vMerge w:val="restart"/>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企业资质及项目管理机构（</w:t>
            </w:r>
            <w:r>
              <w:rPr>
                <w:rFonts w:hint="eastAsia" w:ascii="宋体" w:hAnsi="宋体" w:eastAsia="宋体" w:cs="Times New Roman"/>
                <w:szCs w:val="21"/>
                <w:lang w:val="en-US" w:eastAsia="zh-CN"/>
              </w:rPr>
              <w:t>6</w:t>
            </w:r>
            <w:r>
              <w:rPr>
                <w:rFonts w:hint="eastAsia" w:ascii="宋体" w:hAnsi="宋体" w:eastAsia="宋体" w:cs="Times New Roman"/>
                <w:szCs w:val="21"/>
              </w:rPr>
              <w:t>分）</w:t>
            </w:r>
          </w:p>
        </w:tc>
        <w:tc>
          <w:tcPr>
            <w:tcW w:w="6536" w:type="dxa"/>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1、项目总监任职资格：</w:t>
            </w:r>
          </w:p>
          <w:p>
            <w:pPr>
              <w:spacing w:line="320" w:lineRule="exact"/>
              <w:rPr>
                <w:rFonts w:ascii="宋体" w:hAnsi="宋体" w:eastAsia="宋体" w:cs="Times New Roman"/>
                <w:szCs w:val="21"/>
              </w:rPr>
            </w:pPr>
            <w:r>
              <w:rPr>
                <w:rFonts w:hint="eastAsia" w:ascii="宋体" w:hAnsi="宋体" w:eastAsia="宋体" w:cs="Times New Roman"/>
                <w:szCs w:val="21"/>
              </w:rPr>
              <w:t>拟派项目总监具有中级职称得1分；具有高级职称得</w:t>
            </w:r>
            <w:r>
              <w:rPr>
                <w:rFonts w:hint="eastAsia" w:ascii="宋体" w:hAnsi="宋体" w:eastAsia="宋体" w:cs="Times New Roman"/>
                <w:szCs w:val="21"/>
                <w:lang w:val="en-US" w:eastAsia="zh-CN"/>
              </w:rPr>
              <w:t>2</w:t>
            </w:r>
            <w:r>
              <w:rPr>
                <w:rFonts w:hint="eastAsia" w:ascii="宋体" w:hAnsi="宋体" w:eastAsia="宋体" w:cs="Times New Roman"/>
                <w:szCs w:val="21"/>
              </w:rPr>
              <w:t>分，本项最高得</w:t>
            </w:r>
            <w:r>
              <w:rPr>
                <w:rFonts w:hint="eastAsia" w:ascii="宋体" w:hAnsi="宋体" w:eastAsia="宋体" w:cs="Times New Roman"/>
                <w:szCs w:val="21"/>
                <w:lang w:val="en-US" w:eastAsia="zh-CN"/>
              </w:rPr>
              <w:t>2</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continue"/>
            <w:noWrap w:val="0"/>
            <w:vAlign w:val="center"/>
          </w:tcPr>
          <w:p>
            <w:pPr>
              <w:spacing w:line="320" w:lineRule="exact"/>
              <w:jc w:val="center"/>
              <w:rPr>
                <w:rFonts w:hint="eastAsia" w:ascii="宋体" w:hAnsi="宋体" w:eastAsia="宋体" w:cs="Times New Roman"/>
                <w:szCs w:val="21"/>
              </w:rPr>
            </w:pPr>
          </w:p>
        </w:tc>
        <w:tc>
          <w:tcPr>
            <w:tcW w:w="6536" w:type="dxa"/>
            <w:noWrap w:val="0"/>
            <w:vAlign w:val="top"/>
          </w:tcPr>
          <w:p>
            <w:pPr>
              <w:spacing w:line="32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eastAsia="宋体" w:cs="Times New Roman"/>
                <w:szCs w:val="21"/>
              </w:rPr>
              <w:t>、其他人员</w:t>
            </w:r>
            <w:r>
              <w:rPr>
                <w:rFonts w:hint="eastAsia" w:ascii="Calibri" w:hAnsi="Calibri" w:eastAsia="宋体" w:cs="Times New Roman"/>
                <w:szCs w:val="21"/>
              </w:rPr>
              <w:t>基本配备要求</w:t>
            </w: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不少于2人</w:t>
            </w:r>
            <w:r>
              <w:rPr>
                <w:rFonts w:hint="eastAsia" w:ascii="宋体" w:hAnsi="宋体" w:eastAsia="宋体" w:cs="Times New Roman"/>
                <w:szCs w:val="21"/>
              </w:rPr>
              <w:t>。</w:t>
            </w:r>
            <w:r>
              <w:rPr>
                <w:rFonts w:hint="eastAsia" w:ascii="宋体" w:hAnsi="宋体" w:eastAsia="宋体" w:cs="Times New Roman"/>
                <w:szCs w:val="21"/>
                <w:lang w:val="en-US" w:eastAsia="zh-CN"/>
              </w:rPr>
              <w:t>每提供一人具备监理工程师资格证书的得，2分。满分4分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restart"/>
            <w:noWrap w:val="0"/>
            <w:vAlign w:val="center"/>
          </w:tcPr>
          <w:p>
            <w:pPr>
              <w:spacing w:line="320" w:lineRule="exact"/>
              <w:jc w:val="left"/>
              <w:rPr>
                <w:rFonts w:hint="eastAsia" w:ascii="宋体" w:hAnsi="宋体" w:eastAsia="宋体" w:cs="Times New Roman"/>
                <w:szCs w:val="21"/>
              </w:rPr>
            </w:pPr>
            <w:r>
              <w:rPr>
                <w:rFonts w:hint="eastAsia" w:ascii="宋体" w:hAnsi="宋体" w:eastAsia="宋体" w:cs="Times New Roman"/>
                <w:szCs w:val="21"/>
              </w:rPr>
              <w:t>业绩（</w:t>
            </w:r>
            <w:r>
              <w:rPr>
                <w:rFonts w:hint="eastAsia" w:ascii="宋体" w:hAnsi="宋体" w:eastAsia="宋体" w:cs="Times New Roman"/>
                <w:szCs w:val="21"/>
                <w:lang w:val="en-US" w:eastAsia="zh-CN"/>
              </w:rPr>
              <w:t>16</w:t>
            </w:r>
            <w:r>
              <w:rPr>
                <w:rFonts w:hint="eastAsia" w:ascii="宋体" w:hAnsi="宋体" w:eastAsia="宋体" w:cs="Times New Roman"/>
                <w:szCs w:val="21"/>
              </w:rPr>
              <w:t>分）（注：监理单位和总监的类似业绩可以重复得分。</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类似业绩应提供</w:t>
            </w:r>
            <w:r>
              <w:rPr>
                <w:rFonts w:ascii="Calibri" w:hAnsi="Calibri" w:eastAsia="宋体" w:cs="Times New Roman"/>
                <w:color w:val="auto"/>
                <w:sz w:val="21"/>
              </w:rPr>
              <w:t>监理合同、竣工验收报告</w:t>
            </w:r>
            <w:r>
              <w:rPr>
                <w:rFonts w:hint="eastAsia" w:ascii="Calibri" w:hAnsi="Calibri" w:eastAsia="宋体" w:cs="Times New Roman"/>
                <w:color w:val="auto"/>
                <w:sz w:val="21"/>
                <w:lang w:eastAsia="zh-CN"/>
              </w:rPr>
              <w:t>、</w:t>
            </w:r>
            <w:r>
              <w:rPr>
                <w:rFonts w:ascii="Calibri" w:hAnsi="Calibri" w:eastAsia="宋体" w:cs="Times New Roman"/>
                <w:color w:val="auto"/>
                <w:sz w:val="21"/>
              </w:rPr>
              <w:t>监理业务手册</w:t>
            </w:r>
          </w:p>
        </w:tc>
        <w:tc>
          <w:tcPr>
            <w:tcW w:w="6536" w:type="dxa"/>
            <w:noWrap w:val="0"/>
            <w:vAlign w:val="top"/>
          </w:tcPr>
          <w:p>
            <w:pPr>
              <w:numPr>
                <w:ilvl w:val="0"/>
                <w:numId w:val="1"/>
              </w:numPr>
              <w:spacing w:line="320" w:lineRule="exact"/>
              <w:rPr>
                <w:rFonts w:hint="eastAsia" w:ascii="宋体" w:hAnsi="宋体" w:eastAsia="宋体" w:cs="Times New Roman"/>
                <w:szCs w:val="21"/>
                <w:lang w:eastAsia="zh-CN"/>
              </w:rPr>
            </w:pPr>
            <w:r>
              <w:rPr>
                <w:rFonts w:hint="eastAsia" w:ascii="宋体" w:hAnsi="宋体" w:eastAsia="宋体" w:cs="Times New Roman"/>
                <w:szCs w:val="21"/>
              </w:rPr>
              <w:t>企业业绩：</w:t>
            </w:r>
            <w:r>
              <w:rPr>
                <w:rFonts w:hint="eastAsia" w:ascii="宋体" w:hAnsi="宋体" w:eastAsia="宋体" w:cs="Times New Roman"/>
                <w:szCs w:val="21"/>
                <w:lang w:val="en-US" w:eastAsia="zh-CN"/>
              </w:rPr>
              <w:t>投标人近三</w:t>
            </w:r>
            <w:r>
              <w:rPr>
                <w:rFonts w:hint="eastAsia" w:ascii="宋体" w:hAnsi="宋体" w:eastAsia="宋体" w:cs="Times New Roman"/>
                <w:szCs w:val="21"/>
                <w:lang w:eastAsia="zh-CN"/>
              </w:rPr>
              <w:t>年以来（从开标时间向前追溯，</w:t>
            </w:r>
            <w:r>
              <w:rPr>
                <w:rFonts w:hint="eastAsia" w:ascii="宋体" w:hAnsi="宋体" w:eastAsia="宋体" w:cs="Times New Roman"/>
                <w:szCs w:val="21"/>
                <w:lang w:val="en-US" w:eastAsia="zh-CN"/>
              </w:rPr>
              <w:t>以监理合同的签订时间为准）每提供一个单个施工项目金额不低于200万元的建筑工程监理业绩的</w:t>
            </w:r>
            <w:r>
              <w:rPr>
                <w:rFonts w:hint="eastAsia" w:ascii="宋体" w:hAnsi="宋体" w:eastAsia="宋体" w:cs="Times New Roman"/>
                <w:szCs w:val="21"/>
              </w:rPr>
              <w:t>得</w:t>
            </w:r>
            <w:r>
              <w:rPr>
                <w:rFonts w:hint="eastAsia" w:ascii="宋体" w:hAnsi="宋体" w:eastAsia="宋体" w:cs="Times New Roman"/>
                <w:szCs w:val="21"/>
                <w:lang w:val="en-US" w:eastAsia="zh-CN"/>
              </w:rPr>
              <w:t>4</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rPr>
              <w:t>最高得</w:t>
            </w:r>
            <w:r>
              <w:rPr>
                <w:rFonts w:hint="eastAsia" w:ascii="宋体" w:hAnsi="宋体" w:eastAsia="宋体" w:cs="Times New Roman"/>
                <w:szCs w:val="21"/>
                <w:lang w:val="en-US" w:eastAsia="zh-CN"/>
              </w:rPr>
              <w:t>8</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continue"/>
            <w:noWrap w:val="0"/>
            <w:vAlign w:val="center"/>
          </w:tcPr>
          <w:p>
            <w:pPr>
              <w:spacing w:line="320" w:lineRule="exact"/>
              <w:jc w:val="center"/>
              <w:rPr>
                <w:rFonts w:hint="eastAsia" w:ascii="宋体" w:hAnsi="宋体" w:eastAsia="宋体" w:cs="Times New Roman"/>
                <w:szCs w:val="21"/>
              </w:rPr>
            </w:pPr>
          </w:p>
        </w:tc>
        <w:tc>
          <w:tcPr>
            <w:tcW w:w="6536" w:type="dxa"/>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2、项目总监业绩：</w:t>
            </w:r>
          </w:p>
          <w:p>
            <w:pPr>
              <w:spacing w:line="320" w:lineRule="exact"/>
              <w:ind w:left="69" w:hanging="69" w:hangingChars="33"/>
              <w:rPr>
                <w:rFonts w:hint="eastAsia" w:ascii="宋体" w:hAnsi="宋体" w:eastAsia="宋体" w:cs="Times New Roman"/>
                <w:szCs w:val="21"/>
              </w:rPr>
            </w:pPr>
            <w:r>
              <w:rPr>
                <w:rFonts w:hint="eastAsia" w:ascii="宋体" w:hAnsi="宋体" w:eastAsia="宋体" w:cs="Times New Roman"/>
                <w:szCs w:val="21"/>
                <w:lang w:eastAsia="zh-CN"/>
              </w:rPr>
              <w:t>近</w:t>
            </w:r>
            <w:r>
              <w:rPr>
                <w:rFonts w:hint="eastAsia" w:ascii="宋体" w:hAnsi="宋体" w:eastAsia="宋体" w:cs="Times New Roman"/>
                <w:szCs w:val="21"/>
                <w:lang w:val="en-US" w:eastAsia="zh-CN"/>
              </w:rPr>
              <w:t>三</w:t>
            </w:r>
            <w:r>
              <w:rPr>
                <w:rFonts w:hint="eastAsia" w:ascii="宋体" w:hAnsi="宋体" w:eastAsia="宋体" w:cs="Times New Roman"/>
                <w:szCs w:val="21"/>
                <w:lang w:eastAsia="zh-CN"/>
              </w:rPr>
              <w:t>年</w:t>
            </w:r>
            <w:r>
              <w:rPr>
                <w:rFonts w:hint="eastAsia" w:ascii="宋体" w:hAnsi="宋体" w:eastAsia="宋体" w:cs="Times New Roman"/>
                <w:szCs w:val="21"/>
              </w:rPr>
              <w:t>（从开标时间向前追溯</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以</w:t>
            </w:r>
            <w:r>
              <w:rPr>
                <w:rFonts w:ascii="Calibri" w:hAnsi="Calibri" w:eastAsia="宋体" w:cs="Times New Roman"/>
                <w:color w:val="auto"/>
                <w:sz w:val="21"/>
              </w:rPr>
              <w:t>竣工验收报告</w:t>
            </w:r>
            <w:r>
              <w:rPr>
                <w:rFonts w:hint="eastAsia" w:ascii="宋体" w:hAnsi="宋体" w:eastAsia="宋体" w:cs="Times New Roman"/>
                <w:szCs w:val="21"/>
                <w:lang w:val="en-US" w:eastAsia="zh-CN"/>
              </w:rPr>
              <w:t>的签订时间为准</w:t>
            </w:r>
            <w:r>
              <w:rPr>
                <w:rFonts w:hint="eastAsia" w:ascii="宋体" w:hAnsi="宋体" w:eastAsia="宋体" w:cs="Times New Roman"/>
                <w:szCs w:val="21"/>
              </w:rPr>
              <w:t>），</w:t>
            </w:r>
            <w:r>
              <w:rPr>
                <w:rFonts w:hint="eastAsia" w:ascii="宋体" w:hAnsi="宋体" w:eastAsia="宋体" w:cs="Times New Roman"/>
                <w:szCs w:val="21"/>
                <w:lang w:val="en-US" w:eastAsia="zh-CN"/>
              </w:rPr>
              <w:t>以</w:t>
            </w:r>
            <w:r>
              <w:rPr>
                <w:rFonts w:hint="eastAsia" w:ascii="宋体" w:hAnsi="宋体" w:eastAsia="宋体" w:cs="Times New Roman"/>
                <w:szCs w:val="21"/>
              </w:rPr>
              <w:t>总监</w:t>
            </w:r>
            <w:r>
              <w:rPr>
                <w:rFonts w:hint="eastAsia" w:ascii="宋体" w:hAnsi="宋体" w:eastAsia="宋体" w:cs="Times New Roman"/>
                <w:szCs w:val="21"/>
                <w:lang w:val="en-US" w:eastAsia="zh-CN"/>
              </w:rPr>
              <w:t>的身份</w:t>
            </w:r>
            <w:r>
              <w:rPr>
                <w:rFonts w:hint="eastAsia" w:ascii="宋体" w:hAnsi="宋体" w:eastAsia="宋体" w:cs="Times New Roman"/>
                <w:szCs w:val="21"/>
              </w:rPr>
              <w:t>监理过</w:t>
            </w:r>
            <w:r>
              <w:rPr>
                <w:rFonts w:hint="eastAsia" w:ascii="Calibri" w:hAnsi="Calibri" w:eastAsia="宋体" w:cs="Times New Roman"/>
              </w:rPr>
              <w:t>单个施工项目金额不低于</w:t>
            </w:r>
            <w:r>
              <w:rPr>
                <w:rFonts w:hint="eastAsia" w:ascii="Calibri" w:hAnsi="Calibri" w:eastAsia="宋体" w:cs="Times New Roman"/>
                <w:lang w:val="en-US" w:eastAsia="zh-CN"/>
              </w:rPr>
              <w:t>200</w:t>
            </w:r>
            <w:r>
              <w:rPr>
                <w:rFonts w:hint="eastAsia" w:ascii="Calibri" w:hAnsi="Calibri" w:eastAsia="宋体" w:cs="Times New Roman"/>
              </w:rPr>
              <w:t>万元</w:t>
            </w:r>
            <w:r>
              <w:rPr>
                <w:rFonts w:hint="eastAsia" w:ascii="宋体" w:hAnsi="宋体" w:eastAsia="宋体" w:cs="Times New Roman"/>
                <w:szCs w:val="21"/>
              </w:rPr>
              <w:t>的</w:t>
            </w:r>
            <w:r>
              <w:rPr>
                <w:rFonts w:hint="eastAsia" w:ascii="宋体" w:hAnsi="宋体" w:eastAsia="宋体" w:cs="Times New Roman"/>
                <w:szCs w:val="21"/>
                <w:lang w:val="en-US" w:eastAsia="zh-CN"/>
              </w:rPr>
              <w:t>建筑</w:t>
            </w:r>
            <w:r>
              <w:rPr>
                <w:rFonts w:hint="eastAsia" w:ascii="宋体" w:hAnsi="宋体" w:eastAsia="宋体" w:cs="Times New Roman"/>
                <w:szCs w:val="21"/>
              </w:rPr>
              <w:t>工程业绩，每提供一项得</w:t>
            </w:r>
            <w:r>
              <w:rPr>
                <w:rFonts w:hint="eastAsia" w:ascii="宋体" w:hAnsi="宋体" w:eastAsia="宋体" w:cs="Times New Roman"/>
                <w:szCs w:val="21"/>
                <w:lang w:val="en-US" w:eastAsia="zh-CN"/>
              </w:rPr>
              <w:t>4</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rPr>
              <w:t>最高得</w:t>
            </w:r>
            <w:r>
              <w:rPr>
                <w:rFonts w:hint="eastAsia" w:ascii="宋体" w:hAnsi="宋体" w:eastAsia="宋体" w:cs="Times New Roman"/>
                <w:szCs w:val="21"/>
                <w:lang w:val="en-US" w:eastAsia="zh-CN"/>
              </w:rPr>
              <w:t>8</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restart"/>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项目总监获奖情况</w:t>
            </w:r>
          </w:p>
          <w:p>
            <w:pPr>
              <w:spacing w:line="320" w:lineRule="exact"/>
              <w:jc w:val="center"/>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6536" w:type="dxa"/>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投标项目总监获奖情况：</w:t>
            </w:r>
            <w:r>
              <w:rPr>
                <w:rFonts w:hint="eastAsia" w:ascii="宋体" w:hAnsi="宋体" w:eastAsia="宋体" w:cs="Times New Roman"/>
                <w:szCs w:val="21"/>
                <w:lang w:eastAsia="zh-CN"/>
              </w:rPr>
              <w:t>近五年</w:t>
            </w:r>
            <w:r>
              <w:rPr>
                <w:rFonts w:hint="eastAsia" w:ascii="宋体" w:hAnsi="宋体" w:eastAsia="宋体" w:cs="Times New Roman"/>
                <w:szCs w:val="21"/>
              </w:rPr>
              <w:t>（从开标时间向前追溯），获得市级优秀总监得</w:t>
            </w:r>
            <w:r>
              <w:rPr>
                <w:rFonts w:hint="eastAsia" w:ascii="宋体" w:hAnsi="宋体" w:eastAsia="宋体" w:cs="Times New Roman"/>
                <w:szCs w:val="21"/>
                <w:lang w:val="en-US" w:eastAsia="zh-CN"/>
              </w:rPr>
              <w:t>3</w:t>
            </w:r>
            <w:r>
              <w:rPr>
                <w:rFonts w:hint="eastAsia" w:ascii="宋体" w:hAnsi="宋体" w:eastAsia="宋体" w:cs="Times New Roman"/>
                <w:szCs w:val="21"/>
              </w:rPr>
              <w:t>分，获得省级</w:t>
            </w:r>
            <w:r>
              <w:rPr>
                <w:rFonts w:hint="eastAsia" w:ascii="宋体" w:hAnsi="宋体" w:eastAsia="宋体" w:cs="Times New Roman"/>
                <w:szCs w:val="21"/>
                <w:lang w:val="en-US" w:eastAsia="zh-CN"/>
              </w:rPr>
              <w:t>及</w:t>
            </w:r>
            <w:r>
              <w:rPr>
                <w:rFonts w:hint="eastAsia" w:ascii="宋体" w:hAnsi="宋体" w:eastAsia="宋体" w:cs="Times New Roman"/>
                <w:szCs w:val="21"/>
              </w:rPr>
              <w:t>以上优秀总监的得</w:t>
            </w:r>
            <w:r>
              <w:rPr>
                <w:rFonts w:hint="eastAsia" w:ascii="宋体" w:hAnsi="宋体" w:eastAsia="宋体" w:cs="Times New Roman"/>
                <w:szCs w:val="21"/>
                <w:lang w:val="en-US" w:eastAsia="zh-CN"/>
              </w:rPr>
              <w:t>5</w:t>
            </w:r>
            <w:r>
              <w:rPr>
                <w:rFonts w:hint="eastAsia" w:ascii="宋体" w:hAnsi="宋体" w:eastAsia="宋体" w:cs="Times New Roman"/>
                <w:szCs w:val="21"/>
              </w:rPr>
              <w:t>分；本项最高</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restart"/>
            <w:noWrap w:val="0"/>
            <w:vAlign w:val="center"/>
          </w:tcPr>
          <w:p>
            <w:pPr>
              <w:spacing w:line="320" w:lineRule="exact"/>
              <w:jc w:val="both"/>
              <w:rPr>
                <w:rFonts w:hint="eastAsia" w:ascii="宋体" w:hAnsi="宋体" w:eastAsia="宋体" w:cs="Times New Roman"/>
                <w:szCs w:val="21"/>
                <w:lang w:eastAsia="zh-CN"/>
              </w:rPr>
            </w:pPr>
            <w:r>
              <w:rPr>
                <w:rFonts w:hint="eastAsia" w:ascii="Calibri" w:hAnsi="Calibri" w:eastAsia="宋体" w:cs="Times New Roman"/>
              </w:rPr>
              <w:t>企业获奖情况</w:t>
            </w:r>
            <w:r>
              <w:rPr>
                <w:rFonts w:hint="eastAsia" w:ascii="Calibri" w:hAnsi="Calibri" w:eastAsia="宋体" w:cs="Times New Roman"/>
              </w:rPr>
              <w:br w:type="textWrapping"/>
            </w:r>
            <w:r>
              <w:rPr>
                <w:rFonts w:hint="eastAsia" w:ascii="Calibri" w:hAnsi="Calibri" w:eastAsia="宋体" w:cs="Times New Roman"/>
              </w:rPr>
              <w:t>（</w:t>
            </w:r>
            <w:r>
              <w:rPr>
                <w:rFonts w:hint="eastAsia" w:ascii="Calibri" w:hAnsi="Calibri" w:eastAsia="宋体" w:cs="Times New Roman"/>
                <w:lang w:val="en-US" w:eastAsia="zh-CN"/>
              </w:rPr>
              <w:t>10</w:t>
            </w:r>
            <w:r>
              <w:rPr>
                <w:rFonts w:hint="eastAsia" w:ascii="Calibri" w:hAnsi="Calibri" w:eastAsia="宋体" w:cs="Times New Roman"/>
              </w:rPr>
              <w:t>分）</w:t>
            </w:r>
          </w:p>
          <w:p>
            <w:pPr>
              <w:widowControl w:val="0"/>
              <w:spacing w:after="120" w:line="240" w:lineRule="auto"/>
              <w:ind w:left="0" w:leftChars="0" w:firstLine="0" w:firstLineChars="0"/>
              <w:jc w:val="both"/>
              <w:rPr>
                <w:rFonts w:hint="default" w:ascii="Times New Roman" w:hAnsi="Times New Roman" w:eastAsia="宋体" w:cs="Times New Roman"/>
                <w:kern w:val="2"/>
                <w:sz w:val="21"/>
                <w:szCs w:val="20"/>
                <w:lang w:val="en-US" w:eastAsia="zh-CN" w:bidi="ar-SA"/>
              </w:rPr>
            </w:pPr>
            <w:r>
              <w:rPr>
                <w:rFonts w:hint="eastAsia" w:ascii="宋体" w:hAnsi="宋体" w:eastAsia="宋体" w:cs="Times New Roman"/>
                <w:kern w:val="2"/>
                <w:sz w:val="21"/>
                <w:szCs w:val="21"/>
                <w:lang w:val="en-US" w:eastAsia="zh-CN" w:bidi="ar-SA"/>
              </w:rPr>
              <w:t>证明材料:提供获奖证书（扫描件或复印件）或颁奖文件（以官网截图为准）。</w:t>
            </w:r>
          </w:p>
        </w:tc>
        <w:tc>
          <w:tcPr>
            <w:tcW w:w="6536" w:type="dxa"/>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1、企业获奖情况：</w:t>
            </w:r>
          </w:p>
          <w:p>
            <w:pPr>
              <w:spacing w:line="320" w:lineRule="exact"/>
              <w:rPr>
                <w:rFonts w:hint="eastAsia" w:ascii="宋体" w:hAnsi="宋体" w:eastAsia="宋体" w:cs="Times New Roman"/>
                <w:szCs w:val="21"/>
              </w:rPr>
            </w:pPr>
            <w:r>
              <w:rPr>
                <w:rFonts w:hint="eastAsia" w:ascii="宋体" w:hAnsi="宋体" w:eastAsia="宋体" w:cs="Times New Roman"/>
                <w:color w:val="000000"/>
                <w:szCs w:val="21"/>
              </w:rPr>
              <w:t>企业</w:t>
            </w:r>
            <w:r>
              <w:rPr>
                <w:rFonts w:hint="eastAsia" w:ascii="宋体" w:hAnsi="宋体" w:eastAsia="宋体" w:cs="Times New Roman"/>
                <w:szCs w:val="21"/>
                <w:lang w:eastAsia="zh-CN"/>
              </w:rPr>
              <w:t>近五年</w:t>
            </w:r>
            <w:r>
              <w:rPr>
                <w:rFonts w:hint="eastAsia" w:ascii="宋体" w:hAnsi="宋体" w:eastAsia="宋体" w:cs="Times New Roman"/>
                <w:szCs w:val="21"/>
              </w:rPr>
              <w:t>（从开标时间向前追溯）以来获得“</w:t>
            </w:r>
            <w:r>
              <w:rPr>
                <w:rFonts w:hint="eastAsia" w:ascii="宋体" w:hAnsi="宋体" w:eastAsia="宋体" w:cs="Times New Roman"/>
                <w:szCs w:val="21"/>
                <w:lang w:val="en-US" w:eastAsia="zh-CN"/>
              </w:rPr>
              <w:t>市级</w:t>
            </w:r>
            <w:r>
              <w:rPr>
                <w:rFonts w:hint="eastAsia" w:ascii="宋体" w:hAnsi="宋体" w:eastAsia="宋体" w:cs="Times New Roman"/>
                <w:szCs w:val="21"/>
              </w:rPr>
              <w:t>优秀监理企业</w:t>
            </w:r>
            <w:r>
              <w:rPr>
                <w:rFonts w:hint="eastAsia" w:ascii="宋体" w:hAnsi="宋体" w:eastAsia="宋体" w:cs="Times New Roman"/>
                <w:szCs w:val="21"/>
                <w:lang w:val="en-US" w:eastAsia="zh-CN"/>
              </w:rPr>
              <w:t>或先进监理企业</w:t>
            </w:r>
            <w:r>
              <w:rPr>
                <w:rFonts w:hint="eastAsia" w:ascii="宋体" w:hAnsi="宋体" w:eastAsia="宋体" w:cs="Times New Roman"/>
                <w:szCs w:val="21"/>
              </w:rPr>
              <w:t>”得</w:t>
            </w:r>
            <w:r>
              <w:rPr>
                <w:rFonts w:hint="eastAsia" w:ascii="宋体" w:hAnsi="宋体" w:eastAsia="宋体" w:cs="Times New Roman"/>
                <w:szCs w:val="21"/>
                <w:lang w:val="en-US" w:eastAsia="zh-CN"/>
              </w:rPr>
              <w:t>2</w:t>
            </w:r>
            <w:r>
              <w:rPr>
                <w:rFonts w:hint="eastAsia" w:ascii="宋体" w:hAnsi="宋体" w:eastAsia="宋体" w:cs="Times New Roman"/>
                <w:szCs w:val="21"/>
              </w:rPr>
              <w:t>分，获得“</w:t>
            </w:r>
            <w:r>
              <w:rPr>
                <w:rFonts w:hint="eastAsia" w:ascii="宋体" w:hAnsi="宋体" w:eastAsia="宋体" w:cs="Times New Roman"/>
                <w:szCs w:val="21"/>
                <w:lang w:val="en-US" w:eastAsia="zh-CN"/>
              </w:rPr>
              <w:t>省级及以上</w:t>
            </w:r>
            <w:r>
              <w:rPr>
                <w:rFonts w:hint="eastAsia" w:ascii="宋体" w:hAnsi="宋体" w:eastAsia="宋体" w:cs="Times New Roman"/>
                <w:szCs w:val="21"/>
              </w:rPr>
              <w:t>优秀监理企业</w:t>
            </w:r>
            <w:r>
              <w:rPr>
                <w:rFonts w:hint="eastAsia" w:ascii="宋体" w:hAnsi="宋体" w:eastAsia="宋体" w:cs="Times New Roman"/>
                <w:szCs w:val="21"/>
                <w:lang w:val="en-US" w:eastAsia="zh-CN"/>
              </w:rPr>
              <w:t>或先进监理企业</w:t>
            </w:r>
            <w:r>
              <w:rPr>
                <w:rFonts w:hint="eastAsia" w:ascii="宋体" w:hAnsi="宋体" w:eastAsia="宋体" w:cs="Times New Roman"/>
                <w:szCs w:val="21"/>
              </w:rPr>
              <w:t>”得</w:t>
            </w:r>
            <w:r>
              <w:rPr>
                <w:rFonts w:hint="eastAsia" w:ascii="宋体" w:hAnsi="宋体" w:eastAsia="宋体" w:cs="Times New Roman"/>
                <w:szCs w:val="21"/>
                <w:lang w:val="en-US" w:eastAsia="zh-CN"/>
              </w:rPr>
              <w:t>5</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rPr>
              <w:t>本项最高</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continue"/>
            <w:noWrap w:val="0"/>
            <w:vAlign w:val="center"/>
          </w:tcPr>
          <w:p>
            <w:pPr>
              <w:spacing w:line="320" w:lineRule="exact"/>
              <w:jc w:val="center"/>
              <w:rPr>
                <w:rFonts w:hint="eastAsia" w:ascii="宋体" w:hAnsi="宋体" w:eastAsia="宋体" w:cs="Times New Roman"/>
                <w:szCs w:val="21"/>
              </w:rPr>
            </w:pPr>
          </w:p>
        </w:tc>
        <w:tc>
          <w:tcPr>
            <w:tcW w:w="6536" w:type="dxa"/>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2、企业工程获奖情况：</w:t>
            </w:r>
          </w:p>
          <w:p>
            <w:pPr>
              <w:spacing w:line="320" w:lineRule="exact"/>
              <w:rPr>
                <w:rFonts w:hint="eastAsia" w:ascii="宋体" w:hAnsi="宋体" w:eastAsia="宋体" w:cs="Times New Roman"/>
                <w:szCs w:val="21"/>
                <w:lang w:val="en-US" w:eastAsia="zh-CN"/>
              </w:rPr>
            </w:pPr>
            <w:r>
              <w:rPr>
                <w:rFonts w:hint="eastAsia" w:ascii="宋体" w:hAnsi="宋体" w:eastAsia="宋体" w:cs="Times New Roman"/>
                <w:color w:val="000000"/>
                <w:szCs w:val="21"/>
              </w:rPr>
              <w:t>企业</w:t>
            </w:r>
            <w:r>
              <w:rPr>
                <w:rFonts w:hint="eastAsia" w:ascii="宋体" w:hAnsi="宋体" w:eastAsia="宋体" w:cs="Times New Roman"/>
                <w:szCs w:val="21"/>
                <w:lang w:eastAsia="zh-CN"/>
              </w:rPr>
              <w:t>近五年</w:t>
            </w:r>
            <w:r>
              <w:rPr>
                <w:rFonts w:hint="eastAsia" w:ascii="宋体" w:hAnsi="宋体" w:eastAsia="宋体" w:cs="Times New Roman"/>
                <w:szCs w:val="21"/>
              </w:rPr>
              <w:t>（从开标时间向前追溯）</w:t>
            </w:r>
            <w:r>
              <w:rPr>
                <w:rFonts w:hint="eastAsia" w:ascii="宋体" w:hAnsi="宋体" w:eastAsia="宋体" w:cs="Times New Roman"/>
                <w:szCs w:val="21"/>
                <w:lang w:val="en-US" w:eastAsia="zh-CN"/>
              </w:rPr>
              <w:t>监理的项目</w:t>
            </w:r>
            <w:r>
              <w:rPr>
                <w:rFonts w:hint="eastAsia" w:ascii="宋体" w:hAnsi="宋体" w:eastAsia="宋体" w:cs="Times New Roman"/>
                <w:szCs w:val="21"/>
              </w:rPr>
              <w:t>，获得</w:t>
            </w:r>
            <w:r>
              <w:rPr>
                <w:rFonts w:hint="eastAsia" w:ascii="宋体" w:hAnsi="宋体" w:eastAsia="宋体" w:cs="Times New Roman"/>
                <w:szCs w:val="21"/>
                <w:lang w:val="en-US" w:eastAsia="zh-CN"/>
              </w:rPr>
              <w:t>市级工程类奖项</w:t>
            </w:r>
            <w:r>
              <w:rPr>
                <w:rFonts w:hint="eastAsia" w:ascii="宋体" w:hAnsi="宋体" w:eastAsia="宋体" w:cs="Times New Roman"/>
                <w:szCs w:val="21"/>
              </w:rPr>
              <w:t>的得</w:t>
            </w:r>
            <w:r>
              <w:rPr>
                <w:rFonts w:hint="eastAsia" w:ascii="宋体" w:hAnsi="宋体" w:eastAsia="宋体" w:cs="Times New Roman"/>
                <w:szCs w:val="21"/>
                <w:lang w:val="en-US" w:eastAsia="zh-CN"/>
              </w:rPr>
              <w:t>2</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rPr>
              <w:t>获得</w:t>
            </w:r>
            <w:r>
              <w:rPr>
                <w:rFonts w:hint="eastAsia" w:ascii="宋体" w:hAnsi="宋体" w:eastAsia="宋体" w:cs="Times New Roman"/>
                <w:szCs w:val="21"/>
                <w:lang w:val="en-US" w:eastAsia="zh-CN"/>
              </w:rPr>
              <w:t>省级或省级以上工程类奖项</w:t>
            </w:r>
            <w:r>
              <w:rPr>
                <w:rFonts w:hint="eastAsia" w:ascii="宋体" w:hAnsi="宋体" w:eastAsia="宋体" w:cs="Times New Roman"/>
                <w:szCs w:val="21"/>
              </w:rPr>
              <w:t>的得</w:t>
            </w:r>
            <w:r>
              <w:rPr>
                <w:rFonts w:hint="eastAsia" w:ascii="宋体" w:hAnsi="宋体" w:eastAsia="宋体" w:cs="Times New Roman"/>
                <w:szCs w:val="21"/>
                <w:lang w:val="en-US" w:eastAsia="zh-CN"/>
              </w:rPr>
              <w:t>5</w:t>
            </w:r>
            <w:r>
              <w:rPr>
                <w:rFonts w:hint="eastAsia" w:ascii="宋体" w:hAnsi="宋体" w:eastAsia="宋体" w:cs="Times New Roman"/>
                <w:szCs w:val="21"/>
              </w:rPr>
              <w:t>分</w:t>
            </w:r>
            <w:r>
              <w:rPr>
                <w:rFonts w:hint="eastAsia" w:ascii="宋体" w:hAnsi="宋体" w:eastAsia="宋体" w:cs="Times New Roman"/>
                <w:szCs w:val="21"/>
                <w:lang w:val="en-US" w:eastAsia="zh-CN"/>
              </w:rPr>
              <w:t>，</w:t>
            </w:r>
            <w:r>
              <w:rPr>
                <w:rFonts w:hint="eastAsia" w:ascii="宋体" w:hAnsi="宋体" w:eastAsia="宋体" w:cs="Times New Roman"/>
                <w:szCs w:val="21"/>
              </w:rPr>
              <w:t>本项最高</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企业信誉（</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6536" w:type="dxa"/>
            <w:noWrap w:val="0"/>
            <w:vAlign w:val="top"/>
          </w:tcPr>
          <w:p>
            <w:pPr>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投标人具有经中国国家认证认可监督管理委员会认可的认证机构颁发的质量管理体系认证证书、环境管理体系认证证书、职业健康安全管理体系认证证书的；三项齐全的得 3 分；每缺少一项扣1 分，扣完为止。本小项满分 3 分。</w:t>
            </w:r>
          </w:p>
          <w:p>
            <w:pPr>
              <w:spacing w:line="320" w:lineRule="exact"/>
              <w:rPr>
                <w:rFonts w:hint="eastAsia" w:ascii="宋体" w:hAnsi="宋体" w:eastAsia="宋体" w:cs="Times New Roman"/>
                <w:szCs w:val="21"/>
              </w:rPr>
            </w:pPr>
            <w:r>
              <w:rPr>
                <w:rFonts w:hint="eastAsia" w:ascii="宋体" w:hAnsi="宋体" w:eastAsia="宋体" w:cs="宋体"/>
                <w:color w:val="auto"/>
                <w:sz w:val="21"/>
                <w:szCs w:val="21"/>
              </w:rPr>
              <w:t>注：提供证书扫描件</w:t>
            </w:r>
            <w:r>
              <w:rPr>
                <w:rFonts w:hint="eastAsia" w:ascii="宋体" w:hAnsi="宋体" w:eastAsia="宋体" w:cs="宋体"/>
                <w:color w:val="auto"/>
                <w:sz w:val="21"/>
                <w:szCs w:val="21"/>
                <w:lang w:val="en-US" w:eastAsia="zh-CN"/>
              </w:rPr>
              <w:t>或复印件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监理大纲（30分）</w:t>
            </w: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1、有针对性的质量控制措施（0~4分）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2、有针对性的进度控制措施（0~4分）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3、有针对性的投资控制措施（0~4分）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4、现场组织、协调措施（0~4分）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5、安全、文明、环保监理措施（0~4分）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6、监理工作制度健全，内部管理措施得力（0~4分）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7、有针对本工程的监理工作重点、难点和措施（0~6分）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1" w:hRule="atLeast"/>
          <w:jc w:val="center"/>
        </w:trPr>
        <w:tc>
          <w:tcPr>
            <w:tcW w:w="879" w:type="dxa"/>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报价合理有竞争力</w:t>
            </w:r>
          </w:p>
          <w:p>
            <w:pPr>
              <w:spacing w:line="320" w:lineRule="exact"/>
              <w:jc w:val="center"/>
              <w:rPr>
                <w:rFonts w:hint="eastAsia" w:ascii="宋体" w:hAnsi="宋体" w:eastAsia="宋体" w:cs="Times New Roman"/>
                <w:szCs w:val="21"/>
              </w:rPr>
            </w:pPr>
            <w:r>
              <w:rPr>
                <w:rFonts w:hint="eastAsia" w:ascii="宋体" w:hAnsi="宋体" w:eastAsia="宋体" w:cs="Times New Roman"/>
                <w:szCs w:val="21"/>
              </w:rPr>
              <w:t>（满分30分）</w:t>
            </w:r>
          </w:p>
        </w:tc>
        <w:tc>
          <w:tcPr>
            <w:tcW w:w="8663" w:type="dxa"/>
            <w:gridSpan w:val="2"/>
            <w:noWrap w:val="0"/>
            <w:vAlign w:val="top"/>
          </w:tcPr>
          <w:p>
            <w:pPr>
              <w:spacing w:line="500" w:lineRule="exact"/>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商务报价评审是评标委员会对各投标人所报的投标费率进行评审，并按以下评标办法进行：投标报价超过本工程最高限价费率的投标文件做废标处理。</w:t>
            </w:r>
          </w:p>
          <w:p>
            <w:pPr>
              <w:spacing w:line="500" w:lineRule="exact"/>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报价计算方法</w:t>
            </w:r>
          </w:p>
          <w:p>
            <w:pPr>
              <w:spacing w:line="500" w:lineRule="exact"/>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所有经评审合格的投标报价算数平均值作为参考值，投标人的投标报价每高于参考值的1%，扣</w:t>
            </w:r>
            <w:r>
              <w:rPr>
                <w:rFonts w:hint="eastAsia" w:ascii="宋体" w:hAnsi="宋体" w:eastAsia="宋体" w:cs="宋体"/>
                <w:color w:val="auto"/>
                <w:sz w:val="21"/>
                <w:szCs w:val="21"/>
                <w:lang w:val="en-US" w:eastAsia="zh-CN"/>
              </w:rPr>
              <w:t>0.2</w:t>
            </w:r>
            <w:r>
              <w:rPr>
                <w:rFonts w:hint="eastAsia" w:ascii="宋体" w:hAnsi="宋体" w:eastAsia="宋体" w:cs="宋体"/>
                <w:color w:val="auto"/>
                <w:sz w:val="21"/>
                <w:szCs w:val="21"/>
              </w:rPr>
              <w:t>分，每低于参考值的1%扣0.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分（采用插入法，保留小数点后</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小数点后第</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位“四舍五入”）</w:t>
            </w:r>
          </w:p>
          <w:p>
            <w:pPr>
              <w:widowControl w:val="0"/>
              <w:spacing w:before="142" w:line="367" w:lineRule="auto"/>
              <w:ind w:left="134" w:right="7"/>
              <w:jc w:val="both"/>
              <w:rPr>
                <w:rFonts w:hint="eastAsia" w:ascii="宋体" w:hAnsi="宋体" w:eastAsia="宋体" w:cs="宋体"/>
                <w:color w:val="auto"/>
                <w:kern w:val="2"/>
                <w:sz w:val="21"/>
                <w:szCs w:val="21"/>
                <w:lang w:val="zh-CN" w:eastAsia="zh-CN" w:bidi="zh-CN"/>
              </w:rPr>
            </w:pPr>
            <w:r>
              <w:rPr>
                <w:rFonts w:hint="eastAsia" w:ascii="宋体" w:hAnsi="宋体" w:eastAsia="宋体" w:cs="宋体"/>
                <w:color w:val="auto"/>
                <w:spacing w:val="-12"/>
                <w:kern w:val="2"/>
                <w:sz w:val="21"/>
                <w:szCs w:val="21"/>
                <w:lang w:val="zh-CN" w:eastAsia="zh-CN" w:bidi="zh-CN"/>
              </w:rPr>
              <w:t>为</w:t>
            </w:r>
            <w:r>
              <w:rPr>
                <w:rFonts w:hint="eastAsia" w:ascii="宋体" w:hAnsi="宋体" w:eastAsia="宋体" w:cs="宋体"/>
                <w:color w:val="auto"/>
                <w:spacing w:val="-16"/>
                <w:kern w:val="2"/>
                <w:sz w:val="21"/>
                <w:szCs w:val="21"/>
                <w:lang w:val="zh-CN" w:eastAsia="zh-CN" w:bidi="zh-CN"/>
              </w:rPr>
              <w:t>防止投标人低于成本竞标或投标报价明显低于其他投标人报价或低于市场价格的行</w:t>
            </w:r>
            <w:r>
              <w:rPr>
                <w:rFonts w:hint="eastAsia" w:ascii="宋体" w:hAnsi="宋体" w:eastAsia="宋体" w:cs="宋体"/>
                <w:color w:val="auto"/>
                <w:spacing w:val="-15"/>
                <w:kern w:val="2"/>
                <w:sz w:val="21"/>
                <w:szCs w:val="21"/>
                <w:lang w:val="zh-CN" w:eastAsia="zh-CN" w:bidi="zh-CN"/>
              </w:rPr>
              <w:t>为，评标委员会可对投标人进行质询。对评标委员会的质询，投标人应当进行说明并提供相应证明材料。投标人能够提供有效证明材料，说明其正当理由的，评委意见一</w:t>
            </w:r>
            <w:r>
              <w:rPr>
                <w:rFonts w:hint="eastAsia" w:ascii="宋体" w:hAnsi="宋体" w:eastAsia="宋体" w:cs="宋体"/>
                <w:color w:val="auto"/>
                <w:spacing w:val="-12"/>
                <w:kern w:val="2"/>
                <w:sz w:val="21"/>
                <w:szCs w:val="21"/>
                <w:lang w:val="zh-CN" w:eastAsia="zh-CN" w:bidi="zh-CN"/>
              </w:rPr>
              <w:t>致同意，（</w:t>
            </w:r>
            <w:r>
              <w:rPr>
                <w:rFonts w:hint="eastAsia" w:ascii="宋体" w:hAnsi="宋体" w:eastAsia="宋体" w:cs="宋体"/>
                <w:color w:val="auto"/>
                <w:spacing w:val="-13"/>
                <w:kern w:val="2"/>
                <w:sz w:val="21"/>
                <w:szCs w:val="21"/>
                <w:lang w:val="zh-CN" w:eastAsia="zh-CN" w:bidi="zh-CN"/>
              </w:rPr>
              <w:t>评委意见不一致的，以多数意见为准</w:t>
            </w:r>
            <w:r>
              <w:rPr>
                <w:rFonts w:hint="eastAsia" w:ascii="宋体" w:hAnsi="宋体" w:eastAsia="宋体" w:cs="宋体"/>
                <w:color w:val="auto"/>
                <w:spacing w:val="-12"/>
                <w:kern w:val="2"/>
                <w:sz w:val="21"/>
                <w:szCs w:val="21"/>
                <w:lang w:val="zh-CN" w:eastAsia="zh-CN" w:bidi="zh-CN"/>
              </w:rPr>
              <w:t>）</w:t>
            </w:r>
            <w:r>
              <w:rPr>
                <w:rFonts w:hint="eastAsia" w:ascii="宋体" w:hAnsi="宋体" w:eastAsia="宋体" w:cs="宋体"/>
                <w:color w:val="auto"/>
                <w:spacing w:val="-15"/>
                <w:kern w:val="2"/>
                <w:sz w:val="21"/>
                <w:szCs w:val="21"/>
                <w:lang w:val="zh-CN" w:eastAsia="zh-CN" w:bidi="zh-CN"/>
              </w:rPr>
              <w:t>同意签字认可后，可视为报价合理或不低于成本价。否则评标委员会有权否决其投标报价，按无效投标处理。</w:t>
            </w:r>
            <w:r>
              <w:rPr>
                <w:rFonts w:hint="eastAsia" w:ascii="宋体" w:hAnsi="宋体" w:eastAsia="宋体" w:cs="宋体"/>
                <w:color w:val="auto"/>
                <w:kern w:val="2"/>
                <w:sz w:val="21"/>
                <w:szCs w:val="21"/>
                <w:lang w:val="zh-CN" w:eastAsia="zh-CN" w:bidi="zh-CN"/>
              </w:rPr>
              <w:t xml:space="preserve"> </w:t>
            </w:r>
          </w:p>
          <w:p>
            <w:pPr>
              <w:spacing w:line="500" w:lineRule="exact"/>
              <w:ind w:firstLine="69" w:firstLineChars="33"/>
              <w:rPr>
                <w:rFonts w:hint="eastAsia" w:ascii="宋体" w:hAnsi="宋体" w:eastAsia="宋体" w:cs="Times New Roman"/>
                <w:szCs w:val="21"/>
              </w:rPr>
            </w:pPr>
            <w:r>
              <w:rPr>
                <w:rFonts w:hint="eastAsia" w:ascii="宋体" w:hAnsi="宋体" w:eastAsia="宋体" w:cs="宋体"/>
                <w:color w:val="auto"/>
                <w:sz w:val="21"/>
                <w:szCs w:val="21"/>
              </w:rPr>
              <w:t>（评分分值计算保留小数点后</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位，小数点后第</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 xml:space="preserve">位“四舍五入”） </w:t>
            </w:r>
          </w:p>
        </w:tc>
      </w:tr>
    </w:tbl>
    <w:p>
      <w:pPr>
        <w:rPr>
          <w:rFonts w:hint="eastAsia" w:ascii="Calibri" w:hAnsi="Calibri" w:eastAsia="宋体" w:cs="Times New Roman"/>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1D5D0D"/>
    <w:multiLevelType w:val="singleLevel"/>
    <w:tmpl w:val="C11D5D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06FAA"/>
    <w:rsid w:val="7D20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2025-05-19T08:35:00Z</dcterms:created>
  <dc:creator>钱伟</dc:creator>
  <cp:lastModifiedBy>钱伟</cp:lastModifiedBy>
  <dcterms:modified xsi:type="dcterms:W3CDTF">2025-05-19T08:35:28Z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