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Toc26069"/>
      <w:bookmarkStart w:id="1" w:name="_Toc56537011"/>
      <w:bookmarkStart w:id="2" w:name="_Toc53589833"/>
      <w:bookmarkStart w:id="3" w:name="_Toc465"/>
      <w:bookmarkStart w:id="4" w:name="_Toc53590032"/>
      <w:bookmarkStart w:id="5" w:name="_Toc53601314"/>
      <w:bookmarkStart w:id="6" w:name="_Toc25188"/>
      <w:r>
        <w:rPr>
          <w:rFonts w:hint="eastAsia" w:ascii="仿宋_GB2312" w:hAnsi="仿宋_GB2312" w:eastAsia="仿宋_GB2312" w:cs="仿宋_GB2312"/>
          <w:sz w:val="32"/>
        </w:rPr>
        <w:t>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件3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ascii="Times New Roman" w:hAnsi="Times New Roman" w:eastAsia="方正仿宋_GBK" w:cs="Times New Roman"/>
          <w:b/>
          <w:sz w:val="44"/>
          <w:szCs w:val="44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　　　</w:t>
      </w:r>
    </w:p>
    <w:p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淮北市中小学智慧课堂优质课评选活动教学反思表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课名</w:t>
            </w: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</w:t>
            </w: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1.应用了智慧课堂教学的哪些互动功能，效果如何？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007" w:type="dxa"/>
            <w:gridSpan w:val="4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2.在智慧课堂教学中的关键事件(时间3-8分钟左右（按照完整视频的时间点），每节课2-3段)，引起了哪些反思（如教学策略与方法的实施、教学重难点的解决、师生深层次互动，生成性的问题解决等）。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3.智慧课堂教学的创新点及效果思考(教学组织创新、教学设计创新等)。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007" w:type="dxa"/>
            <w:gridSpan w:val="4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4.对智慧课堂教学适用性的思考及对其有关功能改进的建议或意见。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007" w:type="dxa"/>
            <w:gridSpan w:val="4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注：字数800-1000字。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3AE5"/>
    <w:rsid w:val="01625EA7"/>
    <w:rsid w:val="1A543713"/>
    <w:rsid w:val="571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2025-04-15T01:11:00Z</dcterms:created>
  <dc:creator>王玉</dc:creator>
  <cp:lastModifiedBy>王玉</cp:lastModifiedBy>
  <dcterms:modified xsi:type="dcterms:W3CDTF">2025-04-18T02:08:40Z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