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年淮北市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中小学生</w:t>
      </w:r>
      <w:r>
        <w:rPr>
          <w:rFonts w:hint="eastAsia" w:ascii="黑体" w:hAnsi="黑体" w:eastAsia="黑体" w:cs="黑体"/>
          <w:sz w:val="44"/>
          <w:szCs w:val="44"/>
        </w:rPr>
        <w:t>乒乓球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锦标赛</w:t>
      </w:r>
      <w:r>
        <w:rPr>
          <w:rFonts w:hint="eastAsia" w:ascii="黑体" w:hAnsi="黑体" w:eastAsia="黑体" w:cs="黑体"/>
          <w:sz w:val="44"/>
          <w:szCs w:val="44"/>
        </w:rPr>
        <w:t>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安徽</w:t>
      </w:r>
      <w:r>
        <w:rPr>
          <w:rFonts w:hint="eastAsia" w:ascii="黑体" w:hAnsi="黑体" w:eastAsia="黑体" w:cs="黑体"/>
          <w:sz w:val="44"/>
          <w:szCs w:val="44"/>
        </w:rPr>
        <w:t>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青少年乒乓球</w:t>
      </w:r>
      <w:r>
        <w:rPr>
          <w:rFonts w:hint="eastAsia" w:ascii="黑体" w:hAnsi="黑体" w:eastAsia="黑体" w:cs="黑体"/>
          <w:sz w:val="44"/>
          <w:szCs w:val="44"/>
        </w:rPr>
        <w:t>锦标赛选拔赛竞赛规程</w:t>
      </w:r>
    </w:p>
    <w:p>
      <w:pPr>
        <w:spacing w:line="560" w:lineRule="exact"/>
        <w:rPr>
          <w:rFonts w:hint="eastAsia" w:ascii="仿宋" w:hAnsi="仿宋" w:eastAsia="仿宋" w:cs="仿宋"/>
          <w:b/>
          <w:position w:val="14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淮北市文化旅游体育局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淮北市教育局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二、承办单位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淮北市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乒乓球协会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三、竞赛日期和地点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时间：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待定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</w:t>
      </w:r>
    </w:p>
    <w:p>
      <w:pPr>
        <w:spacing w:line="560" w:lineRule="exact"/>
        <w:ind w:firstLine="960" w:firstLineChars="300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地点：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待定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四、竞赛项目</w:t>
      </w:r>
    </w:p>
    <w:p>
      <w:pPr>
        <w:spacing w:line="560" w:lineRule="exact"/>
        <w:ind w:left="-720" w:leftChars="-343" w:firstLine="1280" w:firstLineChars="400"/>
        <w:rPr>
          <w:rFonts w:hint="default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1．U17组：男、女单打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男、女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双打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混合双打</w:t>
      </w:r>
    </w:p>
    <w:p>
      <w:pPr>
        <w:spacing w:line="560" w:lineRule="exact"/>
        <w:ind w:left="-720" w:leftChars="-343" w:firstLine="1280" w:firstLineChars="4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2．U14组：男、女单打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男、女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双打</w:t>
      </w:r>
    </w:p>
    <w:p>
      <w:pPr>
        <w:spacing w:line="560" w:lineRule="exact"/>
        <w:ind w:left="-720" w:leftChars="-343" w:firstLine="1280" w:firstLineChars="4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3．U12组：男、女单打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男、女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双打</w:t>
      </w:r>
    </w:p>
    <w:p>
      <w:pPr>
        <w:spacing w:line="560" w:lineRule="exact"/>
        <w:ind w:left="-720" w:leftChars="-343" w:firstLine="1280" w:firstLineChars="4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4．U10组：男子单打、女子单打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五、参</w:t>
      </w: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赛单位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：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全市各中小学校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、运动员资格</w:t>
      </w:r>
    </w:p>
    <w:p>
      <w:pPr>
        <w:spacing w:line="560" w:lineRule="exact"/>
        <w:ind w:firstLine="630" w:firstLineChars="196"/>
        <w:rPr>
          <w:rFonts w:hint="eastAsia" w:ascii="仿宋" w:hAnsi="仿宋" w:eastAsia="仿宋" w:cs="仿宋"/>
          <w:b/>
          <w:position w:val="14"/>
          <w:sz w:val="32"/>
          <w:szCs w:val="32"/>
        </w:rPr>
      </w:pPr>
      <w:r>
        <w:rPr>
          <w:rFonts w:hint="eastAsia" w:ascii="仿宋" w:hAnsi="仿宋" w:eastAsia="仿宋" w:cs="仿宋"/>
          <w:b/>
          <w:position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position w:val="14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b/>
          <w:position w:val="14"/>
          <w:sz w:val="32"/>
          <w:szCs w:val="32"/>
        </w:rPr>
        <w:t>年龄要求：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1．U17组：15-17岁（20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年1月1日-200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年12月31日）；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2．U14组：13-14岁（20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年1月1日-20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年12月31日）；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3．U12组：11-12岁（20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年1月1日-201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年12月31日）；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U10组：10岁及以下（201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年1月1日及以后出生者）。</w:t>
      </w:r>
    </w:p>
    <w:p>
      <w:pPr>
        <w:spacing w:line="560" w:lineRule="exact"/>
        <w:ind w:firstLine="472" w:firstLineChars="147"/>
        <w:rPr>
          <w:rFonts w:hint="eastAsia" w:ascii="仿宋" w:hAnsi="仿宋" w:eastAsia="仿宋" w:cs="仿宋"/>
          <w:b/>
          <w:position w:val="14"/>
          <w:sz w:val="32"/>
          <w:szCs w:val="32"/>
        </w:rPr>
      </w:pPr>
      <w:r>
        <w:rPr>
          <w:rFonts w:hint="eastAsia" w:ascii="仿宋" w:hAnsi="仿宋" w:eastAsia="仿宋" w:cs="仿宋"/>
          <w:b/>
          <w:position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position w:val="14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/>
          <w:position w:val="14"/>
          <w:sz w:val="32"/>
          <w:szCs w:val="32"/>
          <w:lang w:eastAsia="zh-CN"/>
        </w:rPr>
        <w:t>资格</w:t>
      </w:r>
      <w:r>
        <w:rPr>
          <w:rFonts w:hint="eastAsia" w:ascii="仿宋" w:hAnsi="仿宋" w:eastAsia="仿宋" w:cs="仿宋"/>
          <w:b/>
          <w:position w:val="14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b/>
          <w:position w:val="14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参赛运动员必须持有二代身份证，本市在校学生并具有正式学籍者。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2.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在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异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地训练的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淮北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市注册运动员。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参赛运动员必须在所在地办理人身意外伤害保险。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、参加办法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各参赛单位可报领队1人，各组别教练员1人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各单项参赛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人数不限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允许运动员以个人形式报名参赛。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双打、混双允许不同单位运动员自由组合。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报名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截止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后不得无故更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换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运动员，如需更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换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position w:val="14"/>
          <w:sz w:val="32"/>
          <w:szCs w:val="32"/>
        </w:rPr>
        <w:t>须在</w:t>
      </w:r>
      <w:r>
        <w:rPr>
          <w:rFonts w:hint="eastAsia" w:ascii="仿宋" w:hAnsi="仿宋" w:eastAsia="仿宋" w:cs="仿宋"/>
          <w:color w:val="auto"/>
          <w:position w:val="14"/>
          <w:sz w:val="32"/>
          <w:szCs w:val="32"/>
          <w:lang w:val="en-US" w:eastAsia="zh-CN"/>
        </w:rPr>
        <w:t>参赛运动员名单公示结束前</w:t>
      </w:r>
      <w:r>
        <w:rPr>
          <w:rFonts w:hint="eastAsia" w:ascii="仿宋" w:hAnsi="仿宋" w:eastAsia="仿宋" w:cs="仿宋"/>
          <w:color w:val="auto"/>
          <w:position w:val="14"/>
          <w:sz w:val="32"/>
          <w:szCs w:val="32"/>
        </w:rPr>
        <w:t>以书面形式向竞赛委员会报告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，经批准后方可更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换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、竞赛办法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1．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赛执行国家体育总局最新审定的《乒乓球竞赛规则》。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2．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单项比赛报名不足3人（对）取消该项目比赛；3人（对）以上（包括3人（对））不足8人（对），采用单循环赛制；8人（对）及以上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第一阶段采用分组循环赛制，第二阶段采用单淘汰及附加赛赛制。比赛采用五局三胜制及11分制。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．比赛使用银河牌三星D40+mm白色新材料乒乓球。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．比赛服装：所有参赛运动员必须准备两套不同颜色（白色除外）的服装，并按规定自行准备人名布，规格24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m×16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m，男子白底蓝字，女子白底红字，注明单位和姓名。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．根据实际情况，在征得组委会同意后，裁判长可调整赛制和比赛办法。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．U10 组不得使用长胶参加比赛。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、奖励和选拔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比赛各组别分别录取前八名，不足8人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的按实际参赛人数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减一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录取名次，并颁发证书。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报名办法:扫码报名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pict>
          <v:shape id="_x0000_i1025" o:spt="75" alt="a2b4a7a80757bcca3793bb7c5599a1a" type="#_x0000_t75" style="height:81.75pt;width:81.75pt;" filled="f" o:preferrelative="t" stroked="f" coordsize="21600,21600">
            <v:path/>
            <v:fill on="f" focussize="0,0"/>
            <v:stroke on="f"/>
            <v:imagedata r:id="rId7" o:title="a2b4a7a80757bcca3793bb7c5599a1a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报名通道开放时间为6月25日6时-7月1日24时，请大家在报名时间段完成报名，过时通道将自动关闭不再接受报名。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报名机会只有一次，请慎重填报。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裁判长、领队、教练员联席会议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.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各代表队在报到时必须提交比赛期间的《人身意外伤害保险单》原件和《自愿参赛责任及风险告知家长书》。资料不全不允许参赛，比赛期间出现伤病等意外事故，由参赛单位自行负责。</w:t>
      </w:r>
    </w:p>
    <w:p>
      <w:pPr>
        <w:spacing w:line="560" w:lineRule="exact"/>
        <w:ind w:left="958" w:leftChars="304" w:hanging="320" w:hangingChars="100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十</w:t>
      </w: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、赛风赛纪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1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为端正赛风、赛纪，各参赛队要严格把关，凡弄虚作假、冒名顶替、无故弃权、消极怠赛等违反体育道德行为的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运动员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，一经查出即取消比赛资格和全部比赛成绩，视情节给予通报批评和追究相关单位、人员的责任。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2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如对运动员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参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赛资格有异议，由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提出异议方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向仲裁委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员会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提交书面申请，并按照规定缴纳申诉费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00元（胜诉后如数退还），申诉最后期限为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运动员名单公示结束前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，逾期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不再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受理。</w:t>
      </w:r>
      <w:r>
        <w:rPr>
          <w:rFonts w:hint="eastAsia" w:eastAsia="仿宋"/>
          <w:lang w:val="en-US" w:eastAsia="zh-CN"/>
        </w:rPr>
        <w:t xml:space="preserve"> 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3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如对比赛结果有异议，必须在该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比赛结束后十分钟之内，由代表队领队向仲裁委员会提出书面申诉，并缴纳申诉费500元（胜诉后，如数退还）。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为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比赛的严肃性、规范性，本次比赛裁判员必须达到乒乓球国家二级以上资格方可执裁。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5.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如发现裁判员弄虚作假、徇私舞弊，立即取消执裁资格。同时给予通报批评，以后不再使用。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十二、安徽省青少年乒乓球锦标赛运动员</w:t>
      </w:r>
      <w:bookmarkStart w:id="0" w:name="_GoBack"/>
      <w:bookmarkEnd w:id="0"/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选拔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position w:val="1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position w:val="14"/>
          <w:sz w:val="32"/>
          <w:szCs w:val="32"/>
          <w:lang w:val="en-US" w:eastAsia="zh-CN" w:bidi="ar-SA"/>
        </w:rPr>
        <w:t>1. 本次比赛成绩将上报淮北市文化旅游体育局，作为2024年安徽省青少年乒乓球锦标赛淮北市乒乓球代表队组队参考依据，最终名单由淮北市文化旅游体育局与淮北市乒乓球协会共同拟定。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按省体育局有关规定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，注册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运动员注册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才有资格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参加202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年安徽省青少年乒乓球锦标赛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”。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所有在我市注册的运动员，均有资格参加选拔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未注册运动员可以参加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比赛，但不能作为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比赛的选拔运动员参加省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青少年乒乓球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锦标赛。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十</w:t>
      </w: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position w:val="14"/>
          <w:sz w:val="32"/>
          <w:szCs w:val="32"/>
        </w:rPr>
        <w:t>、裁判员和仲裁委员会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仲裁及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裁判员由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淮北市文旅体局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仲裁委员会人员组成和职责范围按《仲裁委员会条例》规定执行。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  <w:lang w:val="en-US" w:eastAsia="zh-CN"/>
        </w:rPr>
        <w:t>赛事咨询：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联系人：仲跻尧      联系电话：13305611242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position w:val="1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position w:val="14"/>
          <w:sz w:val="32"/>
          <w:szCs w:val="32"/>
        </w:rPr>
      </w:pPr>
      <w:r>
        <w:rPr>
          <w:rFonts w:hint="eastAsia" w:ascii="黑体" w:hAnsi="黑体" w:eastAsia="黑体" w:cs="黑体"/>
          <w:position w:val="14"/>
          <w:sz w:val="32"/>
          <w:szCs w:val="32"/>
        </w:rPr>
        <w:t>未尽事宜，另行通知。</w:t>
      </w:r>
    </w:p>
    <w:p>
      <w:pPr>
        <w:spacing w:line="560" w:lineRule="exact"/>
        <w:rPr>
          <w:rFonts w:hint="eastAsia" w:ascii="仿宋" w:hAnsi="仿宋" w:eastAsia="仿宋" w:cs="仿宋"/>
          <w:position w:val="14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附件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：《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自愿参赛责任及风险告知家长书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》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自愿参赛责任及风险告知家长书</w:t>
      </w:r>
    </w:p>
    <w:p>
      <w:pPr>
        <w:spacing w:line="560" w:lineRule="exact"/>
        <w:rPr>
          <w:rFonts w:hint="eastAsia" w:ascii="仿宋" w:hAnsi="仿宋" w:eastAsia="仿宋" w:cs="仿宋"/>
          <w:position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一、本人子/女是自愿报名参加202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年淮北市中小学生乒乓球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锦标赛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暨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省</w:t>
      </w:r>
      <w:r>
        <w:rPr>
          <w:rFonts w:hint="eastAsia" w:ascii="仿宋" w:hAnsi="仿宋" w:eastAsia="仿宋" w:cs="仿宋"/>
          <w:position w:val="14"/>
          <w:sz w:val="32"/>
          <w:szCs w:val="32"/>
          <w:lang w:eastAsia="zh-CN"/>
        </w:rPr>
        <w:t>青少年乒乓球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锦标赛选拔赛并签暑本责任书。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二、本人包括参赛子/女已全面了解并同意遵守大会所制订的各项竟赛规程、规则、要求及采取的安全措施。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三、本人已完全了解参赛子/女的身体状况，确认其身体健康状况良好，具备参赛条件，并已为参赛做好充分准备，并自承担相应风险。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四、本人包括参赛子/女已充分了解本次比赛可能出现的风险且已准备必要的防范措施，参赛子/女将以对自已安全负责的态度参赛。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五、本人的参赛子/女愿意承担比赛期间发生的自身意外风险责任，且同意对于非大会原因造成的伤害等任何形式的损失，大会不承担任何形式的赔偿。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六、本人参赛子/女同意接受大会在比赛期间提供的现场急救性质的医务治疗，但在离开现场后，在医院救治等发生的相关费用由本人负担。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七、本人参赛子/女承诺以自己的名义参赛，决不冒名顶替，否则自愿承担全部法律责任。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八、本人及参赛子/女已认真阅读并全面理解以上内容，且对上述所有内容予以确认并承担相应的法律责任。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position w:val="14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 xml:space="preserve">运动员姓名:        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运动员家长(监护人)签名: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position w:val="14"/>
          <w:sz w:val="32"/>
          <w:szCs w:val="32"/>
        </w:rPr>
        <w:t>202</w:t>
      </w:r>
      <w:r>
        <w:rPr>
          <w:rFonts w:hint="eastAsia" w:ascii="仿宋" w:hAnsi="仿宋" w:eastAsia="仿宋" w:cs="仿宋"/>
          <w:position w:val="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position w:val="14"/>
          <w:sz w:val="32"/>
          <w:szCs w:val="32"/>
        </w:rPr>
        <w:t>年   月   日</w:t>
      </w:r>
    </w:p>
    <w:sectPr>
      <w:headerReference r:id="rId3" w:type="default"/>
      <w:headerReference r:id="rId4" w:type="even"/>
      <w:footerReference r:id="rId5" w:type="even"/>
      <w:pgSz w:w="11906" w:h="16838"/>
      <w:pgMar w:top="1564" w:right="1474" w:bottom="14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1949" w:y="-593"/>
      <w:rPr>
        <w:rStyle w:val="13"/>
        <w:sz w:val="28"/>
        <w:szCs w:val="28"/>
      </w:rPr>
    </w:pP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AA591"/>
    <w:multiLevelType w:val="singleLevel"/>
    <w:tmpl w:val="0D6AA591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4NDJhNWRiZGJiOTVmYTcyN2UzZDAxNzY3ZjFjNGMifQ=="/>
  </w:docVars>
  <w:rsids>
    <w:rsidRoot w:val="00C23D19"/>
    <w:rsid w:val="00000524"/>
    <w:rsid w:val="00004487"/>
    <w:rsid w:val="00012ABF"/>
    <w:rsid w:val="00022846"/>
    <w:rsid w:val="00053A94"/>
    <w:rsid w:val="00091B50"/>
    <w:rsid w:val="00095C83"/>
    <w:rsid w:val="000B39EA"/>
    <w:rsid w:val="000D57E6"/>
    <w:rsid w:val="000E184F"/>
    <w:rsid w:val="000E3CA8"/>
    <w:rsid w:val="000E7BFD"/>
    <w:rsid w:val="001172AA"/>
    <w:rsid w:val="00147794"/>
    <w:rsid w:val="00194974"/>
    <w:rsid w:val="001A7B63"/>
    <w:rsid w:val="001B5DE3"/>
    <w:rsid w:val="001B61CC"/>
    <w:rsid w:val="001C5559"/>
    <w:rsid w:val="001F1160"/>
    <w:rsid w:val="00215711"/>
    <w:rsid w:val="00224F16"/>
    <w:rsid w:val="0023420B"/>
    <w:rsid w:val="00244DB3"/>
    <w:rsid w:val="00255B84"/>
    <w:rsid w:val="00256609"/>
    <w:rsid w:val="00262DDC"/>
    <w:rsid w:val="0028046E"/>
    <w:rsid w:val="00290EB1"/>
    <w:rsid w:val="002B274A"/>
    <w:rsid w:val="002D04E9"/>
    <w:rsid w:val="002D4794"/>
    <w:rsid w:val="002D4B34"/>
    <w:rsid w:val="002E5CE1"/>
    <w:rsid w:val="00311186"/>
    <w:rsid w:val="00316957"/>
    <w:rsid w:val="00351A15"/>
    <w:rsid w:val="003608C7"/>
    <w:rsid w:val="003858AA"/>
    <w:rsid w:val="00391C13"/>
    <w:rsid w:val="00394BE8"/>
    <w:rsid w:val="003B3F99"/>
    <w:rsid w:val="003C786A"/>
    <w:rsid w:val="003E29BF"/>
    <w:rsid w:val="003F1F35"/>
    <w:rsid w:val="004124ED"/>
    <w:rsid w:val="00425B7D"/>
    <w:rsid w:val="00436D59"/>
    <w:rsid w:val="00450108"/>
    <w:rsid w:val="00452EF1"/>
    <w:rsid w:val="00457224"/>
    <w:rsid w:val="0046345B"/>
    <w:rsid w:val="00495AE8"/>
    <w:rsid w:val="004A602F"/>
    <w:rsid w:val="004D1BF1"/>
    <w:rsid w:val="004D60AF"/>
    <w:rsid w:val="00504084"/>
    <w:rsid w:val="00504715"/>
    <w:rsid w:val="005052FE"/>
    <w:rsid w:val="00554B9D"/>
    <w:rsid w:val="005A764E"/>
    <w:rsid w:val="005C6832"/>
    <w:rsid w:val="005C7C83"/>
    <w:rsid w:val="00626EB0"/>
    <w:rsid w:val="00633D06"/>
    <w:rsid w:val="006375D1"/>
    <w:rsid w:val="00641B99"/>
    <w:rsid w:val="00660833"/>
    <w:rsid w:val="00663D05"/>
    <w:rsid w:val="0067509E"/>
    <w:rsid w:val="006958CF"/>
    <w:rsid w:val="006A3988"/>
    <w:rsid w:val="006B0F41"/>
    <w:rsid w:val="006B4518"/>
    <w:rsid w:val="006C70BC"/>
    <w:rsid w:val="006D5D1C"/>
    <w:rsid w:val="006F4538"/>
    <w:rsid w:val="00703FAA"/>
    <w:rsid w:val="007065D4"/>
    <w:rsid w:val="00730442"/>
    <w:rsid w:val="0073303E"/>
    <w:rsid w:val="007464C2"/>
    <w:rsid w:val="007611B3"/>
    <w:rsid w:val="00793DB7"/>
    <w:rsid w:val="007D61FD"/>
    <w:rsid w:val="007E02CC"/>
    <w:rsid w:val="007E6C85"/>
    <w:rsid w:val="007E78E1"/>
    <w:rsid w:val="0080328C"/>
    <w:rsid w:val="00813DB4"/>
    <w:rsid w:val="00845BB1"/>
    <w:rsid w:val="00846599"/>
    <w:rsid w:val="0085047C"/>
    <w:rsid w:val="008823A4"/>
    <w:rsid w:val="00886BEB"/>
    <w:rsid w:val="008B3F14"/>
    <w:rsid w:val="008C3453"/>
    <w:rsid w:val="008C7FF1"/>
    <w:rsid w:val="008F4DE3"/>
    <w:rsid w:val="00900A3A"/>
    <w:rsid w:val="00925C5B"/>
    <w:rsid w:val="00926039"/>
    <w:rsid w:val="009328FC"/>
    <w:rsid w:val="009426BC"/>
    <w:rsid w:val="009547B1"/>
    <w:rsid w:val="0097401F"/>
    <w:rsid w:val="00994A10"/>
    <w:rsid w:val="009B5F61"/>
    <w:rsid w:val="009C0568"/>
    <w:rsid w:val="009C4DEA"/>
    <w:rsid w:val="009D20D3"/>
    <w:rsid w:val="009F1266"/>
    <w:rsid w:val="009F2635"/>
    <w:rsid w:val="009F304C"/>
    <w:rsid w:val="009F4BB4"/>
    <w:rsid w:val="00A516D8"/>
    <w:rsid w:val="00A55C78"/>
    <w:rsid w:val="00A81530"/>
    <w:rsid w:val="00A92BE6"/>
    <w:rsid w:val="00A9513B"/>
    <w:rsid w:val="00AA166E"/>
    <w:rsid w:val="00AB27C4"/>
    <w:rsid w:val="00AE7688"/>
    <w:rsid w:val="00AF0CAB"/>
    <w:rsid w:val="00AF6DD4"/>
    <w:rsid w:val="00B024E3"/>
    <w:rsid w:val="00B2258C"/>
    <w:rsid w:val="00B3208B"/>
    <w:rsid w:val="00B84395"/>
    <w:rsid w:val="00B94887"/>
    <w:rsid w:val="00BA04F1"/>
    <w:rsid w:val="00BD0DD9"/>
    <w:rsid w:val="00BD4174"/>
    <w:rsid w:val="00BF33B7"/>
    <w:rsid w:val="00C23D19"/>
    <w:rsid w:val="00CB0431"/>
    <w:rsid w:val="00CB1124"/>
    <w:rsid w:val="00CD4E2F"/>
    <w:rsid w:val="00D029F1"/>
    <w:rsid w:val="00D03129"/>
    <w:rsid w:val="00D06D4D"/>
    <w:rsid w:val="00D12E10"/>
    <w:rsid w:val="00D45F19"/>
    <w:rsid w:val="00D53EA1"/>
    <w:rsid w:val="00D57BEC"/>
    <w:rsid w:val="00D82317"/>
    <w:rsid w:val="00DB5590"/>
    <w:rsid w:val="00DD30AB"/>
    <w:rsid w:val="00DE4379"/>
    <w:rsid w:val="00DF3874"/>
    <w:rsid w:val="00E10150"/>
    <w:rsid w:val="00E15175"/>
    <w:rsid w:val="00E200F4"/>
    <w:rsid w:val="00E37BFA"/>
    <w:rsid w:val="00E429DE"/>
    <w:rsid w:val="00E4387D"/>
    <w:rsid w:val="00E67CA7"/>
    <w:rsid w:val="00E839C2"/>
    <w:rsid w:val="00E85300"/>
    <w:rsid w:val="00E87EB2"/>
    <w:rsid w:val="00EA7A05"/>
    <w:rsid w:val="00EB12CD"/>
    <w:rsid w:val="00EC444C"/>
    <w:rsid w:val="00EE4DBE"/>
    <w:rsid w:val="00F15BED"/>
    <w:rsid w:val="00F30F9D"/>
    <w:rsid w:val="00F432E7"/>
    <w:rsid w:val="00F44EB4"/>
    <w:rsid w:val="00F4558A"/>
    <w:rsid w:val="00F67ABC"/>
    <w:rsid w:val="00F72889"/>
    <w:rsid w:val="00F82552"/>
    <w:rsid w:val="00F97C1F"/>
    <w:rsid w:val="00FB285F"/>
    <w:rsid w:val="00FE2131"/>
    <w:rsid w:val="00FE6EC1"/>
    <w:rsid w:val="00FE73A7"/>
    <w:rsid w:val="022C6982"/>
    <w:rsid w:val="02823CBA"/>
    <w:rsid w:val="02C42471"/>
    <w:rsid w:val="05643F2F"/>
    <w:rsid w:val="06884EA5"/>
    <w:rsid w:val="06C21663"/>
    <w:rsid w:val="06F37A6F"/>
    <w:rsid w:val="07542572"/>
    <w:rsid w:val="0793038A"/>
    <w:rsid w:val="079E3E7E"/>
    <w:rsid w:val="082500FC"/>
    <w:rsid w:val="085C0BFC"/>
    <w:rsid w:val="09390305"/>
    <w:rsid w:val="096D3B08"/>
    <w:rsid w:val="0B845139"/>
    <w:rsid w:val="0CC87663"/>
    <w:rsid w:val="0CCA3020"/>
    <w:rsid w:val="0CD97267"/>
    <w:rsid w:val="0D15073F"/>
    <w:rsid w:val="0EAD706E"/>
    <w:rsid w:val="0FA67D74"/>
    <w:rsid w:val="100F2F06"/>
    <w:rsid w:val="10DB3A4D"/>
    <w:rsid w:val="113F135F"/>
    <w:rsid w:val="11D010D8"/>
    <w:rsid w:val="12310BB4"/>
    <w:rsid w:val="129E2F84"/>
    <w:rsid w:val="12F75445"/>
    <w:rsid w:val="132F1E2E"/>
    <w:rsid w:val="14103A0E"/>
    <w:rsid w:val="14ED3D4F"/>
    <w:rsid w:val="150F1F18"/>
    <w:rsid w:val="15597637"/>
    <w:rsid w:val="158D5637"/>
    <w:rsid w:val="17305F0B"/>
    <w:rsid w:val="17F946FE"/>
    <w:rsid w:val="19B63ED8"/>
    <w:rsid w:val="1AE437ED"/>
    <w:rsid w:val="1AFC2F3E"/>
    <w:rsid w:val="1B040045"/>
    <w:rsid w:val="1B245FF1"/>
    <w:rsid w:val="1C747071"/>
    <w:rsid w:val="1C9D5E41"/>
    <w:rsid w:val="1E970165"/>
    <w:rsid w:val="2051443F"/>
    <w:rsid w:val="2099122F"/>
    <w:rsid w:val="23840C4E"/>
    <w:rsid w:val="249E76FD"/>
    <w:rsid w:val="24D41F0C"/>
    <w:rsid w:val="24FF62BD"/>
    <w:rsid w:val="25C21818"/>
    <w:rsid w:val="26031625"/>
    <w:rsid w:val="27005B64"/>
    <w:rsid w:val="297D16EE"/>
    <w:rsid w:val="29845EA7"/>
    <w:rsid w:val="29F87990"/>
    <w:rsid w:val="2A1C03D5"/>
    <w:rsid w:val="2AD846FB"/>
    <w:rsid w:val="2C42277B"/>
    <w:rsid w:val="2C901738"/>
    <w:rsid w:val="2D197980"/>
    <w:rsid w:val="2D456749"/>
    <w:rsid w:val="2D76209D"/>
    <w:rsid w:val="2EBC6814"/>
    <w:rsid w:val="2ED01674"/>
    <w:rsid w:val="2F3947B8"/>
    <w:rsid w:val="2F4B46F0"/>
    <w:rsid w:val="2F9401B9"/>
    <w:rsid w:val="30A6777C"/>
    <w:rsid w:val="31071BD5"/>
    <w:rsid w:val="32496611"/>
    <w:rsid w:val="3253074C"/>
    <w:rsid w:val="32D1181E"/>
    <w:rsid w:val="33402AA7"/>
    <w:rsid w:val="342A0A05"/>
    <w:rsid w:val="346C4839"/>
    <w:rsid w:val="349618B6"/>
    <w:rsid w:val="34D10B40"/>
    <w:rsid w:val="35663C4A"/>
    <w:rsid w:val="36EB413B"/>
    <w:rsid w:val="39E8225E"/>
    <w:rsid w:val="3A2B0CF2"/>
    <w:rsid w:val="3A907EB4"/>
    <w:rsid w:val="3ABE1B66"/>
    <w:rsid w:val="3C2B6D87"/>
    <w:rsid w:val="3C8E2CBC"/>
    <w:rsid w:val="3D233F03"/>
    <w:rsid w:val="3E265A58"/>
    <w:rsid w:val="3E495BEB"/>
    <w:rsid w:val="3E9230EE"/>
    <w:rsid w:val="3F917017"/>
    <w:rsid w:val="3FDD2A8F"/>
    <w:rsid w:val="421309EA"/>
    <w:rsid w:val="424A32AD"/>
    <w:rsid w:val="42780C98"/>
    <w:rsid w:val="44335431"/>
    <w:rsid w:val="445F7F16"/>
    <w:rsid w:val="44A71038"/>
    <w:rsid w:val="45795008"/>
    <w:rsid w:val="45DE4D4F"/>
    <w:rsid w:val="45DF26CC"/>
    <w:rsid w:val="46CC0B34"/>
    <w:rsid w:val="46E6047B"/>
    <w:rsid w:val="474A4753"/>
    <w:rsid w:val="48C20C82"/>
    <w:rsid w:val="4B1B446B"/>
    <w:rsid w:val="4BA34B8C"/>
    <w:rsid w:val="4C563D4F"/>
    <w:rsid w:val="4D9A3D6D"/>
    <w:rsid w:val="4E8319E3"/>
    <w:rsid w:val="4F530677"/>
    <w:rsid w:val="4FC727B6"/>
    <w:rsid w:val="51D6733E"/>
    <w:rsid w:val="51E23F34"/>
    <w:rsid w:val="53B7522D"/>
    <w:rsid w:val="53D23FFE"/>
    <w:rsid w:val="54C0055D"/>
    <w:rsid w:val="555962BC"/>
    <w:rsid w:val="557D041D"/>
    <w:rsid w:val="57A7329E"/>
    <w:rsid w:val="58383D3C"/>
    <w:rsid w:val="58BA1767"/>
    <w:rsid w:val="58BD4DB3"/>
    <w:rsid w:val="59A246D5"/>
    <w:rsid w:val="59F53E6E"/>
    <w:rsid w:val="5A327AE1"/>
    <w:rsid w:val="5A6715C3"/>
    <w:rsid w:val="5B141FDA"/>
    <w:rsid w:val="5B1E7030"/>
    <w:rsid w:val="5B431DAD"/>
    <w:rsid w:val="5D3C58C7"/>
    <w:rsid w:val="5D806512"/>
    <w:rsid w:val="5E0747F3"/>
    <w:rsid w:val="5F0B789A"/>
    <w:rsid w:val="5F4678B1"/>
    <w:rsid w:val="5F814D8D"/>
    <w:rsid w:val="600D6620"/>
    <w:rsid w:val="604821BE"/>
    <w:rsid w:val="60F65306"/>
    <w:rsid w:val="61C947C9"/>
    <w:rsid w:val="61D70C94"/>
    <w:rsid w:val="64874BF3"/>
    <w:rsid w:val="68DF4278"/>
    <w:rsid w:val="69823BDB"/>
    <w:rsid w:val="69F34AD9"/>
    <w:rsid w:val="6A7554EE"/>
    <w:rsid w:val="6A8120E5"/>
    <w:rsid w:val="6BBB5DF6"/>
    <w:rsid w:val="6CE03218"/>
    <w:rsid w:val="6D981C1F"/>
    <w:rsid w:val="6DAB3337"/>
    <w:rsid w:val="6FF379F7"/>
    <w:rsid w:val="71DB032D"/>
    <w:rsid w:val="733C4DFB"/>
    <w:rsid w:val="73797DFD"/>
    <w:rsid w:val="73AD5CF9"/>
    <w:rsid w:val="74F92978"/>
    <w:rsid w:val="75362C8E"/>
    <w:rsid w:val="76B455F0"/>
    <w:rsid w:val="778D20C9"/>
    <w:rsid w:val="77FA2546"/>
    <w:rsid w:val="79896D85"/>
    <w:rsid w:val="79A07978"/>
    <w:rsid w:val="7B5A7E8E"/>
    <w:rsid w:val="7BFE4643"/>
    <w:rsid w:val="7E7A1242"/>
    <w:rsid w:val="7EF61642"/>
    <w:rsid w:val="7FB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autoRedefine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宋体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semiHidden/>
    <w:unhideWhenUsed/>
    <w:qFormat/>
    <w:locked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locked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autoRedefine/>
    <w:qFormat/>
    <w:uiPriority w:val="99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6"/>
    <w:autoRedefine/>
    <w:qFormat/>
    <w:uiPriority w:val="99"/>
    <w:pPr>
      <w:ind w:left="100" w:leftChars="2500"/>
    </w:p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99"/>
    <w:rPr>
      <w:rFonts w:cs="Times New Roman"/>
    </w:rPr>
  </w:style>
  <w:style w:type="character" w:styleId="14">
    <w:name w:val="Hyperlink"/>
    <w:basedOn w:val="12"/>
    <w:autoRedefine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2 Char"/>
    <w:basedOn w:val="12"/>
    <w:link w:val="3"/>
    <w:autoRedefine/>
    <w:qFormat/>
    <w:locked/>
    <w:uiPriority w:val="99"/>
    <w:rPr>
      <w:rFonts w:ascii="Arial" w:hAnsi="Arial" w:eastAsia="黑体" w:cs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Date Char"/>
    <w:basedOn w:val="12"/>
    <w:link w:val="6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Footer Char"/>
    <w:basedOn w:val="12"/>
    <w:link w:val="7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Header Char"/>
    <w:basedOn w:val="12"/>
    <w:link w:val="8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0">
    <w:name w:val="列出段落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标题 1 Char"/>
    <w:link w:val="2"/>
    <w:autoRedefine/>
    <w:qFormat/>
    <w:uiPriority w:val="0"/>
    <w:rPr>
      <w:b/>
      <w:kern w:val="44"/>
      <w:sz w:val="44"/>
    </w:rPr>
  </w:style>
  <w:style w:type="character" w:customStyle="1" w:styleId="22">
    <w:name w:val="标题 3 Char"/>
    <w:link w:val="4"/>
    <w:autoRedefine/>
    <w:qFormat/>
    <w:uiPriority w:val="0"/>
    <w:rPr>
      <w:b/>
      <w:sz w:val="32"/>
    </w:rPr>
  </w:style>
  <w:style w:type="character" w:customStyle="1" w:styleId="23">
    <w:name w:val="标题 4 Char"/>
    <w:link w:val="5"/>
    <w:autoRedefine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文化馆</Company>
  <Pages>6</Pages>
  <Words>2082</Words>
  <Characters>2196</Characters>
  <Lines>0</Lines>
  <Paragraphs>0</Paragraphs>
  <TotalTime>19</TotalTime>
  <ScaleCrop>false</ScaleCrop>
  <LinksUpToDate>false</LinksUpToDate>
  <CharactersWithSpaces>2261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2019-03-04T02:28:00Z</dcterms:created>
  <dc:creator>杨果果</dc:creator>
  <cp:lastModifiedBy>唯一</cp:lastModifiedBy>
  <cp:lastPrinted>2019-02-18T08:36:00Z</cp:lastPrinted>
  <dcterms:modified xsi:type="dcterms:W3CDTF">2024-05-13T08:06:29Z</dcterms:modified>
  <dc:title>为更全面贯彻党的十八大精神，响应习近平主席提出的实现中国梦号召，让更多的青少年用纯真的心灵、敏锐的视角、瑰丽的色彩，定格过去，勾画未来，并充分体现当代青少年小画家们为实现中国梦而创作的艺术价值，中国美术研究协会青少年艺术委员会顺应时代需求，邀请数十位中国书画名家和教授担任评审和顾问，联合中国现代美术研究院、全国才艺测评委员会、中国杭州图书馆等单位于2013-2014年在杭州主办首届“我的中国梦”中国青少年书画大赛，旨在让国内广大的青少年通过绘画来关注自己身边的环境，激励青少年更好的健康成长，一起来描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10D0DD79EC7B43A69A28A789420AE85D</vt:lpwstr>
  </property>
</Properties>
</file>