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 件：</w:t>
      </w: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试题及评分细则</w:t>
      </w:r>
      <w:bookmarkEnd w:id="0"/>
    </w:p>
    <w:p>
      <w:pPr>
        <w:jc w:val="center"/>
        <w:rPr>
          <w:rFonts w:hint="eastAsia" w:cs="仿宋_GB2312" w:asciiTheme="majorEastAsia" w:hAnsiTheme="majorEastAsia" w:eastAsiaTheme="majorEastAsia"/>
          <w:b/>
          <w:sz w:val="32"/>
          <w:szCs w:val="32"/>
        </w:rPr>
      </w:pPr>
    </w:p>
    <w:p>
      <w:pPr>
        <w:jc w:val="center"/>
        <w:rPr>
          <w:rFonts w:hint="eastAsia" w:cs="仿宋_GB2312" w:asciiTheme="majorEastAsia" w:hAnsiTheme="majorEastAsia" w:eastAsiaTheme="majorEastAsia"/>
          <w:b/>
          <w:sz w:val="32"/>
          <w:szCs w:val="32"/>
        </w:rPr>
      </w:pPr>
      <w:r>
        <w:rPr>
          <w:rFonts w:hint="eastAsia" w:cs="仿宋_GB2312" w:asciiTheme="majorEastAsia" w:hAnsiTheme="majorEastAsia" w:eastAsiaTheme="majorEastAsia"/>
          <w:b/>
          <w:sz w:val="32"/>
          <w:szCs w:val="32"/>
        </w:rPr>
        <w:t>生物学</w:t>
      </w:r>
    </w:p>
    <w:p>
      <w:pPr>
        <w:jc w:val="center"/>
        <w:rPr>
          <w:rFonts w:hint="eastAsia" w:cs="仿宋_GB2312" w:asciiTheme="majorEastAsia" w:hAnsiTheme="majorEastAsia" w:eastAsiaTheme="majorEastAsia"/>
          <w:b/>
          <w:sz w:val="32"/>
          <w:szCs w:val="32"/>
        </w:rPr>
      </w:pPr>
      <w:r>
        <w:rPr>
          <w:rFonts w:hint="eastAsia" w:cs="仿宋_GB2312" w:asciiTheme="majorEastAsia" w:hAnsiTheme="majorEastAsia" w:eastAsiaTheme="majorEastAsia"/>
          <w:b/>
          <w:sz w:val="32"/>
          <w:szCs w:val="32"/>
        </w:rPr>
        <w:t>实验</w:t>
      </w:r>
      <w:r>
        <w:rPr>
          <w:rFonts w:hint="eastAsia" w:cs="仿宋_GB2312" w:asciiTheme="majorEastAsia" w:hAnsiTheme="majorEastAsia" w:eastAsiaTheme="majorEastAsia"/>
          <w:b/>
          <w:sz w:val="32"/>
          <w:szCs w:val="32"/>
          <w:lang w:val="en-US" w:eastAsia="zh-CN"/>
        </w:rPr>
        <w:t>A</w:t>
      </w:r>
      <w:r>
        <w:rPr>
          <w:rFonts w:hint="eastAsia" w:cs="仿宋_GB2312" w:asciiTheme="majorEastAsia" w:hAnsiTheme="majorEastAsia" w:eastAsiaTheme="majorEastAsia"/>
          <w:b/>
          <w:sz w:val="32"/>
          <w:szCs w:val="32"/>
        </w:rPr>
        <w:t>、观察植物细胞并绘制结构简图（蚕豆叶下表皮）</w:t>
      </w:r>
    </w:p>
    <w:p>
      <w:pPr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一、实验要求：</w:t>
      </w:r>
    </w:p>
    <w:p>
      <w:pPr>
        <w:ind w:firstLine="210" w:firstLineChars="10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1、会正确使用显微镜</w:t>
      </w:r>
    </w:p>
    <w:p>
      <w:pPr>
        <w:ind w:firstLine="210" w:firstLineChars="10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2、掌握生物绘图基本方法，绘制植物细胞结构简图</w:t>
      </w:r>
    </w:p>
    <w:p>
      <w:pPr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二、材料用具：</w:t>
      </w:r>
    </w:p>
    <w:p>
      <w:pPr>
        <w:ind w:firstLine="210" w:firstLineChars="10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显微镜、蚕豆叶下表皮永久玻片标本、直尺、HB铅笔和2H铅笔各一支、橡皮、绘图纸、抹布</w:t>
      </w:r>
    </w:p>
    <w:p>
      <w:pPr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三、评分标准和评分细则</w:t>
      </w:r>
    </w:p>
    <w:tbl>
      <w:tblPr>
        <w:tblStyle w:val="2"/>
        <w:tblW w:w="9315" w:type="dxa"/>
        <w:tblInd w:w="-3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8"/>
        <w:gridCol w:w="4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048" w:type="dxa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评分标准</w:t>
            </w:r>
          </w:p>
        </w:tc>
        <w:tc>
          <w:tcPr>
            <w:tcW w:w="4267" w:type="dxa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评分细则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048" w:type="dxa"/>
            <w:tcBorders>
              <w:bottom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1、检查物品是否齐全,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并向老师报告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。（0.5分）</w:t>
            </w:r>
          </w:p>
        </w:tc>
        <w:tc>
          <w:tcPr>
            <w:tcW w:w="4267" w:type="dxa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清点完毕后未向老师报告的，扣0.5分。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1" w:hRule="atLeast"/>
        </w:trPr>
        <w:tc>
          <w:tcPr>
            <w:tcW w:w="5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2、正确取镜安放并对光。(1分)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取出显微镜，一手握镜臂，一手托镜座，把显微镜放在距实验台边缘约5厘米处，略偏左。转动粗准焦螺旋，抬升镜筒。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转动转换器，使低倍物镜正对通光孔，选择合适的光圈对准通光孔，左眼注视目镜，右眼睁开；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转动反光镜，使光线通过通光孔反射到镜筒内。通过目镜可看到白亮的视野，举手示意监考老师。</w:t>
            </w:r>
          </w:p>
        </w:tc>
        <w:tc>
          <w:tcPr>
            <w:tcW w:w="4267" w:type="dxa"/>
            <w:tcBorders>
              <w:lef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单手拿显微镜或未将显微镜放在实验台略偏左处的（左手嗜好除外），扣0.5分为止；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未使用转换器、未先使用低倍镜对光或最终视野不白亮的扣0.5分为止。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5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3、安放永久装片（1分）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将永久装片正对通光孔中心，用压片夹压住，有标本一面要向上， 并正对通光孔。</w:t>
            </w:r>
          </w:p>
        </w:tc>
        <w:tc>
          <w:tcPr>
            <w:tcW w:w="4267" w:type="dxa"/>
            <w:tcBorders>
              <w:lef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装片标本部位没有对准通光孔，没有用压片夹压住装片，扣0.5分为止；标本放反的，扣0.5分。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atLeast"/>
        </w:trPr>
        <w:tc>
          <w:tcPr>
            <w:tcW w:w="5048" w:type="dxa"/>
            <w:tcBorders>
              <w:top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4、调焦（1分）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转动粗准焦螺旋，使镜筒缓缓下降，同时眼睛从侧面看着物镜下降，直到物镜接近玻片标本为止，以免物镜碰到装片。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左眼向目镜内看，同时逆时针方向转动粗准螺旋，使镜筒缓缓上升，直到看清物像为止；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略微转动细准焦螺旋，使看到的物像更加清晰，举手示意监考老师。</w:t>
            </w:r>
          </w:p>
        </w:tc>
        <w:tc>
          <w:tcPr>
            <w:tcW w:w="4267" w:type="dxa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没有使用粗准焦螺旋使镜筒下降的，扣0.5分；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眼睛没有从侧面看着物镜下降的，物像不清晰的，扣0.5分为止。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048" w:type="dxa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5、观察（3分）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选择一个气孔，并将其移到视野中央。换用高倍物镜观察，调节清晰后举手示意监考老师。</w:t>
            </w:r>
          </w:p>
        </w:tc>
        <w:tc>
          <w:tcPr>
            <w:tcW w:w="4267" w:type="dxa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未使用转换器选择高倍物镜的，扣1分；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最后未使用细准焦螺旋调焦，扣1分；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视野图像不清楚，扣1分。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1" w:hRule="atLeast"/>
        </w:trPr>
        <w:tc>
          <w:tcPr>
            <w:tcW w:w="5048" w:type="dxa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6、绘图（3分）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左眼注视显微镜视野，右眼睁开，</w:t>
            </w:r>
            <w:r>
              <w:rPr>
                <w:rFonts w:hint="eastAsia" w:ascii="华文仿宋" w:hAnsi="华文仿宋" w:eastAsia="华文仿宋"/>
                <w:szCs w:val="21"/>
              </w:rPr>
              <w:t>绘制蚕豆叶下表皮结构简图。绘图</w:t>
            </w:r>
            <w:r>
              <w:rPr>
                <w:rFonts w:ascii="华文仿宋" w:hAnsi="华文仿宋" w:eastAsia="华文仿宋"/>
                <w:szCs w:val="21"/>
              </w:rPr>
              <w:t>包括一个气孔</w:t>
            </w:r>
            <w:r>
              <w:rPr>
                <w:rFonts w:hint="eastAsia" w:ascii="华文仿宋" w:hAnsi="华文仿宋" w:eastAsia="华文仿宋"/>
                <w:szCs w:val="21"/>
              </w:rPr>
              <w:t>、2个保卫细胞</w:t>
            </w:r>
            <w:r>
              <w:rPr>
                <w:rFonts w:ascii="华文仿宋" w:hAnsi="华文仿宋" w:eastAsia="华文仿宋"/>
                <w:szCs w:val="21"/>
              </w:rPr>
              <w:t>及</w:t>
            </w:r>
            <w:r>
              <w:rPr>
                <w:rFonts w:hint="eastAsia" w:ascii="华文仿宋" w:hAnsi="华文仿宋" w:eastAsia="华文仿宋"/>
                <w:szCs w:val="21"/>
              </w:rPr>
              <w:t>周边</w:t>
            </w:r>
            <w:r>
              <w:rPr>
                <w:rFonts w:ascii="华文仿宋" w:hAnsi="华文仿宋" w:eastAsia="华文仿宋"/>
                <w:szCs w:val="21"/>
              </w:rPr>
              <w:t>表皮细胞。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绘制线条均匀，无重线、模糊现象。绘图阴暗处用打点方式表示。指示线无交点，名称标注在右侧、排列整齐，注明所绘图形名称。绘图无科学性错误。</w:t>
            </w:r>
          </w:p>
        </w:tc>
        <w:tc>
          <w:tcPr>
            <w:tcW w:w="4267" w:type="dxa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未选用2H铅笔绘图或绘制线条不均匀，有重线、模糊现象，扣1分；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绘图阴暗处未用打点（打点不可拖尾）方式表示的，扣0.5分；细胞核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直接用线画出边界的，扣0.5分，1分扣完为止；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未注明所绘图形名称或绘制的细胞简图有科学性错误的，扣1分。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</w:trPr>
        <w:tc>
          <w:tcPr>
            <w:tcW w:w="5048" w:type="dxa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7、整理存放（0.5分）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转动粗准焦螺旋，抬升镜筒。取下玻片标本，放回原处。转动转换器，把两个物镜偏到两旁，将镜筒下降到最低处。把显微镜放回原处。操作完毕向监考教师报告。</w:t>
            </w:r>
          </w:p>
        </w:tc>
        <w:tc>
          <w:tcPr>
            <w:tcW w:w="4267" w:type="dxa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未整理实验器具并复位的，扣0.5分。</w:t>
            </w:r>
          </w:p>
        </w:tc>
      </w:tr>
    </w:tbl>
    <w:p>
      <w:pPr>
        <w:ind w:firstLine="321" w:firstLineChars="100"/>
        <w:rPr>
          <w:rFonts w:hint="default" w:cs="仿宋_GB2312" w:asciiTheme="majorEastAsia" w:hAnsiTheme="majorEastAsia" w:eastAsiaTheme="majorEastAsia"/>
          <w:b/>
          <w:sz w:val="32"/>
          <w:szCs w:val="32"/>
          <w:lang w:val="en-US" w:eastAsia="zh-CN"/>
        </w:rPr>
      </w:pPr>
    </w:p>
    <w:p>
      <w:pPr>
        <w:ind w:firstLine="321" w:firstLineChars="100"/>
        <w:rPr>
          <w:rFonts w:hint="default" w:cs="仿宋_GB2312" w:asciiTheme="majorEastAsia" w:hAnsiTheme="majorEastAsia" w:eastAsiaTheme="major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cs="仿宋_GB2312" w:asciiTheme="majorEastAsia" w:hAnsiTheme="majorEastAsia" w:eastAsiaTheme="majorEastAsia"/>
          <w:b/>
          <w:sz w:val="28"/>
          <w:szCs w:val="28"/>
        </w:rPr>
      </w:pPr>
    </w:p>
    <w:p>
      <w:pPr>
        <w:jc w:val="center"/>
        <w:rPr>
          <w:rFonts w:hint="eastAsia" w:cs="仿宋_GB2312" w:asciiTheme="majorEastAsia" w:hAnsiTheme="majorEastAsia" w:eastAsiaTheme="majorEastAsia"/>
          <w:b/>
          <w:sz w:val="28"/>
          <w:szCs w:val="28"/>
        </w:rPr>
      </w:pPr>
    </w:p>
    <w:p>
      <w:pPr>
        <w:jc w:val="center"/>
        <w:rPr>
          <w:rFonts w:hint="eastAsia" w:cs="仿宋_GB2312" w:asciiTheme="majorEastAsia" w:hAnsiTheme="majorEastAsia" w:eastAsiaTheme="majorEastAsia"/>
          <w:b/>
          <w:sz w:val="28"/>
          <w:szCs w:val="28"/>
        </w:rPr>
      </w:pPr>
    </w:p>
    <w:p>
      <w:pPr>
        <w:jc w:val="center"/>
        <w:rPr>
          <w:rFonts w:hint="eastAsia" w:cs="仿宋_GB2312" w:asciiTheme="majorEastAsia" w:hAnsiTheme="majorEastAsia" w:eastAsiaTheme="majorEastAsia"/>
          <w:b/>
          <w:sz w:val="28"/>
          <w:szCs w:val="28"/>
        </w:rPr>
      </w:pPr>
    </w:p>
    <w:p>
      <w:pPr>
        <w:jc w:val="center"/>
        <w:rPr>
          <w:rFonts w:hint="eastAsia" w:cs="仿宋_GB2312" w:asciiTheme="majorEastAsia" w:hAnsiTheme="majorEastAsia" w:eastAsiaTheme="majorEastAsia"/>
          <w:b/>
          <w:sz w:val="28"/>
          <w:szCs w:val="28"/>
        </w:rPr>
      </w:pPr>
    </w:p>
    <w:p>
      <w:pPr>
        <w:jc w:val="center"/>
        <w:rPr>
          <w:rFonts w:hint="eastAsia" w:cs="仿宋_GB2312" w:asciiTheme="majorEastAsia" w:hAnsiTheme="majorEastAsia" w:eastAsiaTheme="majorEastAsia"/>
          <w:b/>
          <w:sz w:val="28"/>
          <w:szCs w:val="28"/>
        </w:rPr>
      </w:pPr>
    </w:p>
    <w:p>
      <w:pPr>
        <w:jc w:val="center"/>
        <w:rPr>
          <w:rFonts w:hint="eastAsia" w:cs="仿宋_GB2312" w:asciiTheme="majorEastAsia" w:hAnsiTheme="majorEastAsia" w:eastAsiaTheme="majorEastAsia"/>
          <w:b/>
          <w:sz w:val="28"/>
          <w:szCs w:val="28"/>
        </w:rPr>
      </w:pPr>
    </w:p>
    <w:p>
      <w:pPr>
        <w:jc w:val="center"/>
        <w:rPr>
          <w:rFonts w:hint="eastAsia" w:cs="仿宋_GB2312" w:asciiTheme="majorEastAsia" w:hAnsiTheme="majorEastAsia" w:eastAsiaTheme="majorEastAsia"/>
          <w:b/>
          <w:sz w:val="28"/>
          <w:szCs w:val="28"/>
        </w:rPr>
      </w:pPr>
    </w:p>
    <w:p>
      <w:pPr>
        <w:jc w:val="center"/>
        <w:rPr>
          <w:rFonts w:hint="eastAsia" w:cs="仿宋_GB2312" w:asciiTheme="majorEastAsia" w:hAnsiTheme="majorEastAsia" w:eastAsiaTheme="majorEastAsia"/>
          <w:b/>
          <w:sz w:val="28"/>
          <w:szCs w:val="28"/>
        </w:rPr>
      </w:pPr>
    </w:p>
    <w:p>
      <w:pPr>
        <w:jc w:val="center"/>
        <w:rPr>
          <w:rFonts w:hint="eastAsia" w:cs="仿宋_GB2312" w:asciiTheme="majorEastAsia" w:hAnsiTheme="majorEastAsia" w:eastAsiaTheme="majorEastAsia"/>
          <w:b/>
          <w:sz w:val="28"/>
          <w:szCs w:val="28"/>
        </w:rPr>
      </w:pPr>
    </w:p>
    <w:p>
      <w:pPr>
        <w:jc w:val="center"/>
        <w:rPr>
          <w:rFonts w:hint="eastAsia" w:cs="仿宋_GB2312" w:asciiTheme="majorEastAsia" w:hAnsiTheme="majorEastAsia" w:eastAsiaTheme="majorEastAsia"/>
          <w:b/>
          <w:sz w:val="28"/>
          <w:szCs w:val="28"/>
        </w:rPr>
      </w:pPr>
    </w:p>
    <w:p>
      <w:pPr>
        <w:jc w:val="center"/>
        <w:rPr>
          <w:rFonts w:hint="eastAsia" w:cs="仿宋_GB2312" w:asciiTheme="majorEastAsia" w:hAnsiTheme="majorEastAsia" w:eastAsiaTheme="majorEastAsia"/>
          <w:b/>
          <w:sz w:val="28"/>
          <w:szCs w:val="28"/>
        </w:rPr>
      </w:pPr>
    </w:p>
    <w:p>
      <w:pPr>
        <w:jc w:val="center"/>
        <w:rPr>
          <w:rFonts w:hint="eastAsia" w:cs="仿宋_GB2312" w:asciiTheme="majorEastAsia" w:hAnsiTheme="majorEastAsia" w:eastAsiaTheme="majorEastAsia"/>
          <w:b/>
          <w:sz w:val="28"/>
          <w:szCs w:val="28"/>
        </w:rPr>
      </w:pPr>
    </w:p>
    <w:p>
      <w:pPr>
        <w:jc w:val="center"/>
        <w:rPr>
          <w:rFonts w:hint="eastAsia" w:cs="仿宋_GB2312" w:asciiTheme="majorEastAsia" w:hAnsiTheme="majorEastAsia" w:eastAsiaTheme="majorEastAsia"/>
          <w:b/>
          <w:sz w:val="28"/>
          <w:szCs w:val="28"/>
        </w:rPr>
      </w:pPr>
    </w:p>
    <w:p>
      <w:pPr>
        <w:jc w:val="center"/>
        <w:rPr>
          <w:rFonts w:hint="eastAsia" w:cs="仿宋_GB2312" w:asciiTheme="majorEastAsia" w:hAnsiTheme="majorEastAsia" w:eastAsiaTheme="majorEastAsia"/>
          <w:b/>
          <w:sz w:val="28"/>
          <w:szCs w:val="28"/>
        </w:rPr>
      </w:pPr>
    </w:p>
    <w:p>
      <w:pPr>
        <w:jc w:val="center"/>
        <w:rPr>
          <w:rFonts w:hint="eastAsia" w:cs="仿宋_GB2312" w:asciiTheme="majorEastAsia" w:hAnsiTheme="majorEastAsia" w:eastAsiaTheme="majorEastAsia"/>
          <w:b/>
          <w:sz w:val="28"/>
          <w:szCs w:val="28"/>
        </w:rPr>
      </w:pPr>
    </w:p>
    <w:p>
      <w:pPr>
        <w:jc w:val="center"/>
        <w:rPr>
          <w:rFonts w:hint="eastAsia" w:cs="仿宋_GB2312" w:asciiTheme="majorEastAsia" w:hAnsiTheme="majorEastAsia" w:eastAsiaTheme="majorEastAsia"/>
          <w:b/>
          <w:sz w:val="28"/>
          <w:szCs w:val="28"/>
        </w:rPr>
      </w:pPr>
    </w:p>
    <w:p>
      <w:pPr>
        <w:jc w:val="center"/>
        <w:rPr>
          <w:rFonts w:hint="eastAsia" w:cs="仿宋_GB2312" w:asciiTheme="majorEastAsia" w:hAnsiTheme="majorEastAsia" w:eastAsiaTheme="majorEastAsia"/>
          <w:b/>
          <w:sz w:val="28"/>
          <w:szCs w:val="28"/>
        </w:rPr>
      </w:pPr>
    </w:p>
    <w:p>
      <w:pPr>
        <w:jc w:val="center"/>
        <w:rPr>
          <w:rFonts w:hint="eastAsia" w:cs="仿宋_GB2312" w:asciiTheme="majorEastAsia" w:hAnsiTheme="majorEastAsia" w:eastAsiaTheme="majorEastAsia"/>
          <w:b/>
          <w:sz w:val="32"/>
          <w:szCs w:val="32"/>
        </w:rPr>
      </w:pPr>
      <w:r>
        <w:rPr>
          <w:rFonts w:hint="eastAsia" w:cs="仿宋_GB2312" w:asciiTheme="majorEastAsia" w:hAnsiTheme="majorEastAsia" w:eastAsiaTheme="majorEastAsia"/>
          <w:b/>
          <w:sz w:val="32"/>
          <w:szCs w:val="32"/>
        </w:rPr>
        <w:t>实验</w:t>
      </w:r>
      <w:r>
        <w:rPr>
          <w:rFonts w:hint="eastAsia" w:cs="仿宋_GB2312" w:asciiTheme="majorEastAsia" w:hAnsiTheme="majorEastAsia" w:eastAsiaTheme="majorEastAsia"/>
          <w:b/>
          <w:sz w:val="32"/>
          <w:szCs w:val="32"/>
          <w:lang w:val="en-US" w:eastAsia="zh-CN"/>
        </w:rPr>
        <w:t>B</w:t>
      </w:r>
      <w:r>
        <w:rPr>
          <w:rFonts w:hint="eastAsia" w:cs="仿宋_GB2312" w:asciiTheme="majorEastAsia" w:hAnsiTheme="majorEastAsia" w:eastAsiaTheme="majorEastAsia"/>
          <w:b/>
          <w:sz w:val="32"/>
          <w:szCs w:val="32"/>
        </w:rPr>
        <w:t>、观察动物细胞并绘制结构简图（人口腔上皮细胞）</w:t>
      </w:r>
    </w:p>
    <w:p>
      <w:pPr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一、实验要求：</w:t>
      </w:r>
    </w:p>
    <w:p>
      <w:pPr>
        <w:ind w:firstLine="210" w:firstLineChars="10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1、会正确使用显微镜</w:t>
      </w:r>
    </w:p>
    <w:p>
      <w:pPr>
        <w:ind w:firstLine="210" w:firstLineChars="10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2、掌握生物绘图基本方法，绘制动物细胞结构简图</w:t>
      </w:r>
    </w:p>
    <w:p>
      <w:pPr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二、材料用具：</w:t>
      </w:r>
    </w:p>
    <w:p>
      <w:pPr>
        <w:ind w:firstLine="210" w:firstLineChars="10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显微镜、人口腔上皮细胞永久玻片标本、直尺、HB铅笔和2H铅笔各一支、橡皮、绘图纸、抹布</w:t>
      </w:r>
    </w:p>
    <w:p>
      <w:pPr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三、评分标准和评分细则</w:t>
      </w:r>
    </w:p>
    <w:tbl>
      <w:tblPr>
        <w:tblStyle w:val="2"/>
        <w:tblW w:w="8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0"/>
        <w:gridCol w:w="3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4940" w:type="dxa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评分标准</w:t>
            </w:r>
          </w:p>
        </w:tc>
        <w:tc>
          <w:tcPr>
            <w:tcW w:w="3960" w:type="dxa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评分细则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4940" w:type="dxa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1、检查物品是否齐全，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并向监考老师报告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（0.5分）</w:t>
            </w:r>
          </w:p>
        </w:tc>
        <w:tc>
          <w:tcPr>
            <w:tcW w:w="3960" w:type="dxa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清点完毕后未向老师报告，扣0.5分。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4940" w:type="dxa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2、正确取镜安放并对光（1分）</w:t>
            </w:r>
          </w:p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从镜箱中取出显微镜，一手握镜臂，一手托镜座，把显微镜放在距实验台边缘约5厘米左右处，略偏左。转动粗准焦螺旋，抬升镜筒。</w:t>
            </w:r>
          </w:p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转动转换器，使低倍物镜正对通光孔，选择合适的光圈对准通光孔，左眼注视目镜，右眼睁开；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转动反光镜，使光线通过通光孔反射到镜筒内。通过目镜可看到白亮的视野，举手示意监考老师。</w:t>
            </w:r>
          </w:p>
        </w:tc>
        <w:tc>
          <w:tcPr>
            <w:tcW w:w="3960" w:type="dxa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单手拿显微镜或未将显微镜放在实验台略偏左处的（左手嗜好除外），扣0.5分为止；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未使用转换器、未先使用低倍镜对光或最终视野不白亮的，扣0.5分为止。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4940" w:type="dxa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3、安放永久装片（1分）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将永久装片正对通光孔中心，用压片夹压住，有标本一面要向上， 并正对通光孔。</w:t>
            </w:r>
          </w:p>
        </w:tc>
        <w:tc>
          <w:tcPr>
            <w:tcW w:w="3960" w:type="dxa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装片标本部位没有对准通光孔，没有用压片夹压住装片，扣0.5分为止；标本放反的，扣0.5分。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4940" w:type="dxa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4、调焦（1分）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转动粗准焦螺旋，使镜筒缓缓下降，同时眼睛从侧面看着物镜下降，直到物镜接近装片标本为止，以免物镜碰到装片。左眼向目镜内看，同时逆时针方向转动粗准螺旋，使镜筒缓缓上升，直到看清物像为止；略微转动细准焦螺旋，使看到物像更加清晰，举手示意监考老师。</w:t>
            </w:r>
          </w:p>
        </w:tc>
        <w:tc>
          <w:tcPr>
            <w:tcW w:w="3960" w:type="dxa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没有使用粗准焦螺旋使镜筒下降的；扣0.5分为止；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眼睛没有从侧面看着物镜下降的，物像不清晰的，扣0.5分为止。</w:t>
            </w:r>
          </w:p>
          <w:p>
            <w:pPr>
              <w:jc w:val="left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4940" w:type="dxa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5、观察（3分）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选择一个清晰的细胞，将该细胞移到视野中央。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换用高倍物镜观察，调节清晰后，举手示意监考老师。</w:t>
            </w:r>
          </w:p>
        </w:tc>
        <w:tc>
          <w:tcPr>
            <w:tcW w:w="3960" w:type="dxa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未使用转换器选择高倍物镜的，扣1分；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最后未使用细准焦螺旋调焦，扣1分；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视野图像不清楚的，扣1分。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4940" w:type="dxa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6、绘图（3分）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左眼注视显微镜视野，右眼睁开，绘制口腔上皮细胞结构简图。绘图包括细胞膜、细胞质、细胞核。</w:t>
            </w:r>
          </w:p>
        </w:tc>
        <w:tc>
          <w:tcPr>
            <w:tcW w:w="3960" w:type="dxa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未选用2H铅笔绘图或绘制线条不均匀，有重线、模糊现象，扣1分；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绘图阴暗处未用打点（打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点不可拖尾）方式表示的，扣0.5分；细胞核直接用线画出边界的每个扣0.5分，1分扣完为止；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未注明所绘图形名称或绘制的细胞简图有科学性错误的，扣1分。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4940" w:type="dxa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7、整理存放（0.5分）</w:t>
            </w:r>
          </w:p>
          <w:p>
            <w:pPr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转动粗准焦螺旋，抬升镜筒。取下玻片标本，放回原处。转动转换器，把两个物镜偏到两旁，将镜筒下降到最低处，把显微镜放回原处。操作完毕向监考教师报告。</w:t>
            </w:r>
          </w:p>
        </w:tc>
        <w:tc>
          <w:tcPr>
            <w:tcW w:w="3960" w:type="dxa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未整理实验器具并复位的，扣0.5分。</w:t>
            </w:r>
          </w:p>
        </w:tc>
      </w:tr>
    </w:tbl>
    <w:p>
      <w:pPr>
        <w:jc w:val="center"/>
        <w:rPr>
          <w:rFonts w:hint="eastAsia" w:cs="仿宋_GB2312" w:asciiTheme="majorEastAsia" w:hAnsiTheme="majorEastAsia" w:eastAsiaTheme="majorEastAsia"/>
          <w:b/>
          <w:sz w:val="32"/>
          <w:szCs w:val="32"/>
          <w:lang w:val="en-US" w:eastAsia="zh-CN"/>
        </w:rPr>
      </w:pPr>
      <w:r>
        <w:rPr>
          <w:rFonts w:hint="eastAsia" w:cs="仿宋_GB2312" w:asciiTheme="majorEastAsia" w:hAnsiTheme="majorEastAsia" w:eastAsiaTheme="majorEastAsia"/>
          <w:b/>
          <w:sz w:val="32"/>
          <w:szCs w:val="32"/>
          <w:lang w:val="en-US" w:eastAsia="zh-CN"/>
        </w:rPr>
        <w:t>化学</w:t>
      </w:r>
    </w:p>
    <w:p>
      <w:pPr>
        <w:jc w:val="center"/>
        <w:rPr>
          <w:rFonts w:hint="eastAsia" w:cs="仿宋_GB2312" w:asciiTheme="majorEastAsia" w:hAnsiTheme="majorEastAsia" w:eastAsiaTheme="majorEastAsia"/>
          <w:b/>
          <w:sz w:val="32"/>
          <w:szCs w:val="32"/>
        </w:rPr>
      </w:pPr>
      <w:r>
        <w:rPr>
          <w:rFonts w:hint="eastAsia" w:cs="仿宋_GB2312" w:asciiTheme="majorEastAsia" w:hAnsiTheme="majorEastAsia" w:eastAsiaTheme="majorEastAsia"/>
          <w:b/>
          <w:sz w:val="32"/>
          <w:szCs w:val="32"/>
        </w:rPr>
        <w:t>实验</w:t>
      </w:r>
      <w:r>
        <w:rPr>
          <w:rFonts w:hint="eastAsia" w:cs="仿宋_GB2312" w:asciiTheme="majorEastAsia" w:hAnsiTheme="majorEastAsia" w:eastAsiaTheme="majorEastAsia"/>
          <w:b/>
          <w:sz w:val="32"/>
          <w:szCs w:val="32"/>
          <w:lang w:val="en-US" w:eastAsia="zh-CN"/>
        </w:rPr>
        <w:t>A</w:t>
      </w:r>
      <w:r>
        <w:rPr>
          <w:rFonts w:hint="eastAsia" w:cs="仿宋_GB2312" w:asciiTheme="majorEastAsia" w:hAnsiTheme="majorEastAsia" w:eastAsiaTheme="majorEastAsia"/>
          <w:b/>
          <w:sz w:val="32"/>
          <w:szCs w:val="32"/>
        </w:rPr>
        <w:t>、制取二氧化碳气体</w:t>
      </w:r>
    </w:p>
    <w:p>
      <w:pPr>
        <w:autoSpaceDE w:val="0"/>
        <w:autoSpaceDN w:val="0"/>
        <w:adjustRightInd w:val="0"/>
        <w:snapToGrid w:val="0"/>
        <w:spacing w:line="400" w:lineRule="exact"/>
        <w:rPr>
          <w:rFonts w:ascii="仿宋" w:hAnsi="仿宋" w:eastAsia="仿宋"/>
          <w:spacing w:val="5"/>
          <w:kern w:val="0"/>
        </w:rPr>
      </w:pPr>
      <w:r>
        <w:rPr>
          <w:rFonts w:hint="eastAsia" w:ascii="仿宋" w:hAnsi="仿宋" w:eastAsia="仿宋"/>
          <w:spacing w:val="5"/>
          <w:kern w:val="0"/>
        </w:rPr>
        <w:t>实验目的：</w:t>
      </w:r>
    </w:p>
    <w:p>
      <w:pPr>
        <w:autoSpaceDE w:val="0"/>
        <w:autoSpaceDN w:val="0"/>
        <w:adjustRightInd w:val="0"/>
        <w:snapToGrid w:val="0"/>
        <w:spacing w:line="400" w:lineRule="exact"/>
        <w:ind w:left="-359" w:leftChars="-171" w:firstLine="312" w:firstLineChars="142"/>
        <w:rPr>
          <w:rFonts w:ascii="仿宋" w:hAnsi="仿宋" w:eastAsia="仿宋"/>
          <w:spacing w:val="5"/>
          <w:kern w:val="0"/>
        </w:rPr>
      </w:pPr>
      <w:r>
        <w:rPr>
          <w:rFonts w:hint="eastAsia" w:ascii="仿宋" w:hAnsi="仿宋" w:eastAsia="仿宋"/>
          <w:spacing w:val="5"/>
          <w:kern w:val="0"/>
        </w:rPr>
        <w:t>1.会检查装置的气密性；</w:t>
      </w:r>
    </w:p>
    <w:p>
      <w:pPr>
        <w:autoSpaceDE w:val="0"/>
        <w:autoSpaceDN w:val="0"/>
        <w:adjustRightInd w:val="0"/>
        <w:snapToGrid w:val="0"/>
        <w:spacing w:line="400" w:lineRule="exact"/>
        <w:ind w:left="-359" w:leftChars="-171" w:firstLine="312" w:firstLineChars="142"/>
        <w:rPr>
          <w:rFonts w:ascii="仿宋" w:hAnsi="仿宋" w:eastAsia="仿宋"/>
          <w:spacing w:val="5"/>
          <w:kern w:val="0"/>
        </w:rPr>
      </w:pPr>
      <w:r>
        <w:rPr>
          <w:rFonts w:hint="eastAsia" w:ascii="仿宋" w:hAnsi="仿宋" w:eastAsia="仿宋"/>
          <w:spacing w:val="5"/>
          <w:kern w:val="0"/>
        </w:rPr>
        <w:t>2.能正确取用块状药品和液体药品；</w:t>
      </w:r>
    </w:p>
    <w:p>
      <w:pPr>
        <w:autoSpaceDE w:val="0"/>
        <w:autoSpaceDN w:val="0"/>
        <w:adjustRightInd w:val="0"/>
        <w:snapToGrid w:val="0"/>
        <w:spacing w:line="400" w:lineRule="exact"/>
        <w:ind w:left="-359" w:leftChars="-171" w:firstLine="312" w:firstLineChars="142"/>
        <w:rPr>
          <w:rFonts w:ascii="仿宋" w:hAnsi="仿宋" w:eastAsia="仿宋"/>
          <w:spacing w:val="-12"/>
          <w:kern w:val="0"/>
        </w:rPr>
      </w:pPr>
      <w:r>
        <w:rPr>
          <w:rFonts w:hint="eastAsia" w:ascii="仿宋" w:hAnsi="仿宋" w:eastAsia="仿宋"/>
          <w:spacing w:val="5"/>
          <w:kern w:val="0"/>
        </w:rPr>
        <w:t>仪器用品：</w:t>
      </w:r>
      <w:r>
        <w:rPr>
          <w:rFonts w:hint="eastAsia" w:ascii="仿宋" w:hAnsi="仿宋" w:eastAsia="仿宋"/>
          <w:spacing w:val="-12"/>
          <w:kern w:val="0"/>
        </w:rPr>
        <w:t>试管架1个、大试管1支（20×200mm）、铁架台</w:t>
      </w:r>
      <w:r>
        <w:rPr>
          <w:rFonts w:hint="eastAsia" w:ascii="仿宋" w:hAnsi="仿宋" w:eastAsia="仿宋"/>
          <w:spacing w:val="-12"/>
        </w:rPr>
        <w:t>1个</w:t>
      </w:r>
      <w:r>
        <w:rPr>
          <w:rFonts w:hint="eastAsia" w:ascii="仿宋" w:hAnsi="仿宋" w:eastAsia="仿宋"/>
          <w:spacing w:val="-12"/>
          <w:kern w:val="0"/>
        </w:rPr>
        <w:t>（带铁夹）、带导气管的橡皮塞1套、水槽1个、镊子1个、试管刷1个、石灰石</w:t>
      </w:r>
      <w:r>
        <w:rPr>
          <w:rFonts w:hint="eastAsia" w:ascii="仿宋" w:hAnsi="仿宋" w:eastAsia="仿宋"/>
          <w:spacing w:val="-12"/>
          <w:kern w:val="0"/>
          <w:lang w:eastAsia="zh-CN"/>
        </w:rPr>
        <w:t>（</w:t>
      </w:r>
      <w:r>
        <w:rPr>
          <w:rFonts w:hint="eastAsia" w:ascii="仿宋" w:hAnsi="仿宋" w:eastAsia="仿宋"/>
          <w:spacing w:val="-12"/>
          <w:kern w:val="0"/>
          <w:lang w:val="en-US" w:eastAsia="zh-CN"/>
        </w:rPr>
        <w:t>块状</w:t>
      </w:r>
      <w:r>
        <w:rPr>
          <w:rFonts w:hint="eastAsia" w:ascii="仿宋" w:hAnsi="仿宋" w:eastAsia="仿宋"/>
          <w:spacing w:val="-12"/>
          <w:kern w:val="0"/>
          <w:lang w:eastAsia="zh-CN"/>
        </w:rPr>
        <w:t>）</w:t>
      </w:r>
      <w:r>
        <w:rPr>
          <w:rFonts w:hint="eastAsia" w:ascii="仿宋" w:hAnsi="仿宋" w:eastAsia="仿宋"/>
          <w:spacing w:val="-12"/>
          <w:kern w:val="0"/>
        </w:rPr>
        <w:t>1瓶、稀盐酸1瓶、烧杯（500mL）3个（盛废物、盛废液、回收石灰石）、</w:t>
      </w:r>
      <w:r>
        <w:rPr>
          <w:rFonts w:hint="eastAsia" w:ascii="仿宋" w:hAnsi="仿宋" w:eastAsia="仿宋"/>
          <w:spacing w:val="-12"/>
        </w:rPr>
        <w:t>白纸</w:t>
      </w:r>
      <w:r>
        <w:rPr>
          <w:rFonts w:hint="eastAsia" w:ascii="仿宋" w:hAnsi="仿宋" w:eastAsia="仿宋"/>
          <w:spacing w:val="-12"/>
          <w:kern w:val="0"/>
        </w:rPr>
        <w:t>若干、</w:t>
      </w:r>
      <w:r>
        <w:rPr>
          <w:rFonts w:hint="eastAsia" w:ascii="仿宋" w:hAnsi="仿宋" w:eastAsia="仿宋"/>
          <w:spacing w:val="-10"/>
          <w:kern w:val="0"/>
        </w:rPr>
        <w:t>抹布1块</w:t>
      </w:r>
      <w:r>
        <w:rPr>
          <w:rFonts w:hint="eastAsia" w:ascii="仿宋" w:hAnsi="仿宋" w:eastAsia="仿宋"/>
          <w:spacing w:val="-12"/>
          <w:kern w:val="0"/>
        </w:rPr>
        <w:t>。</w:t>
      </w:r>
    </w:p>
    <w:tbl>
      <w:tblPr>
        <w:tblStyle w:val="2"/>
        <w:tblW w:w="1017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0"/>
        <w:gridCol w:w="48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评分标准</w:t>
            </w:r>
          </w:p>
        </w:tc>
        <w:tc>
          <w:tcPr>
            <w:tcW w:w="4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评分细则（扣分点）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1.检查仪器、药品是否齐全（1分）</w:t>
            </w:r>
          </w:p>
        </w:tc>
        <w:tc>
          <w:tcPr>
            <w:tcW w:w="4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未检查或检查完毕后未向教师报告        扣1分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  <w:jc w:val="center"/>
        </w:trPr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2.组装仪器并检查装置的气密性（2分）</w:t>
            </w:r>
          </w:p>
          <w:p>
            <w:pPr>
              <w:spacing w:line="40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①按照仪器连接的基本要求，连接好橡皮管、导管并塞紧橡皮塞；</w:t>
            </w:r>
          </w:p>
          <w:p>
            <w:pPr>
              <w:spacing w:line="40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②铁架台调整好高度，铁夹夹在距试管口1/3处；</w:t>
            </w:r>
          </w:p>
          <w:p>
            <w:pPr>
              <w:spacing w:line="40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③检查装置的气密性。</w:t>
            </w:r>
          </w:p>
        </w:tc>
        <w:tc>
          <w:tcPr>
            <w:tcW w:w="4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</w:rPr>
            </w:pPr>
          </w:p>
          <w:p>
            <w:pPr>
              <w:spacing w:line="40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1.组装错误                             扣1分</w:t>
            </w:r>
          </w:p>
          <w:p>
            <w:pPr>
              <w:spacing w:line="40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2.气密性检查错误或未检查               扣1分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0" w:hRule="atLeast"/>
          <w:jc w:val="center"/>
        </w:trPr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3</w:t>
            </w:r>
            <w:r>
              <w:rPr>
                <w:rFonts w:hint="eastAsia" w:ascii="仿宋" w:hAnsi="仿宋" w:eastAsia="仿宋"/>
              </w:rPr>
              <w:t>.装药品、固定装置 （</w:t>
            </w:r>
            <w:r>
              <w:rPr>
                <w:rFonts w:ascii="仿宋" w:hAnsi="仿宋" w:eastAsia="仿宋"/>
              </w:rPr>
              <w:t>4</w:t>
            </w:r>
            <w:r>
              <w:rPr>
                <w:rFonts w:hint="eastAsia" w:ascii="仿宋" w:hAnsi="仿宋" w:eastAsia="仿宋"/>
              </w:rPr>
              <w:t>分）</w:t>
            </w:r>
          </w:p>
          <w:p>
            <w:pPr>
              <w:spacing w:line="40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①打开盛石灰石的试剂瓶瓶塞，倒放在桌面上，擦拭镊子，一手横握试管，另一手用镊子夹取石灰石2～3块，放在试管口。将试管缓慢竖起，使石灰石慢慢滑到试管底部。将试管放在试管架上，盖上瓶塞，放回原处，标签向外，用洁净纸擦拭镊子,废纸放入盛废物烧杯。</w:t>
            </w:r>
          </w:p>
          <w:p>
            <w:pPr>
              <w:spacing w:line="40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②使试管略倾斜，向其中倾倒适量的稀盐酸，立即塞上带导管橡皮塞。</w:t>
            </w:r>
          </w:p>
          <w:p>
            <w:pPr>
              <w:spacing w:line="40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③把装置固定到铁架台上。</w:t>
            </w:r>
          </w:p>
        </w:tc>
        <w:tc>
          <w:tcPr>
            <w:tcW w:w="4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</w:rPr>
            </w:pPr>
          </w:p>
          <w:p>
            <w:pPr>
              <w:spacing w:line="40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1.石灰石或盐酸的瓶塞未倒放。  </w:t>
            </w:r>
            <w:r>
              <w:rPr>
                <w:rFonts w:ascii="仿宋" w:hAnsi="仿宋" w:eastAsia="仿宋"/>
              </w:rPr>
              <w:t xml:space="preserve">        </w:t>
            </w:r>
            <w:r>
              <w:rPr>
                <w:rFonts w:hint="eastAsia" w:ascii="仿宋" w:hAnsi="仿宋" w:eastAsia="仿宋"/>
              </w:rPr>
              <w:t>扣1分</w:t>
            </w:r>
          </w:p>
          <w:p>
            <w:pPr>
              <w:spacing w:line="40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2.未</w:t>
            </w:r>
            <w:r>
              <w:rPr>
                <w:rFonts w:hint="eastAsia" w:ascii="仿宋" w:hAnsi="仿宋" w:eastAsia="仿宋"/>
                <w:spacing w:val="-10"/>
              </w:rPr>
              <w:t>前后</w:t>
            </w:r>
            <w:r>
              <w:rPr>
                <w:rFonts w:hint="eastAsia" w:ascii="仿宋" w:hAnsi="仿宋" w:eastAsia="仿宋"/>
              </w:rPr>
              <w:t>擦拭镊子                      扣1分</w:t>
            </w:r>
          </w:p>
          <w:p>
            <w:pPr>
              <w:spacing w:line="40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3.稀盐酸的量超过试管容积的1/3        扣1分</w:t>
            </w:r>
          </w:p>
          <w:p>
            <w:pPr>
              <w:spacing w:line="40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4.试剂瓶的标签未向手心                扣1分</w:t>
            </w:r>
          </w:p>
          <w:p>
            <w:pPr>
              <w:spacing w:line="400" w:lineRule="exact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5.石灰石洒落或溶液外淋   </w:t>
            </w:r>
            <w:r>
              <w:rPr>
                <w:rFonts w:ascii="仿宋" w:hAnsi="仿宋" w:eastAsia="仿宋"/>
              </w:rPr>
              <w:t xml:space="preserve">             </w:t>
            </w:r>
            <w:r>
              <w:rPr>
                <w:rFonts w:hint="eastAsia" w:ascii="仿宋" w:hAnsi="仿宋" w:eastAsia="仿宋"/>
              </w:rPr>
              <w:t>扣1分</w:t>
            </w:r>
          </w:p>
          <w:p>
            <w:pPr>
              <w:spacing w:line="40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6.取药品和试剂后瓶塞未立即盖好        扣1分</w:t>
            </w:r>
          </w:p>
          <w:p>
            <w:pPr>
              <w:spacing w:line="40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7.取用后未及时塞紧瓶塞                扣1分</w:t>
            </w:r>
          </w:p>
          <w:p>
            <w:pPr>
              <w:spacing w:line="40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8.标签未向外放回原处                  扣1分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4</w:t>
            </w:r>
            <w:r>
              <w:rPr>
                <w:rFonts w:hint="eastAsia" w:ascii="仿宋" w:hAnsi="仿宋" w:eastAsia="仿宋"/>
              </w:rPr>
              <w:t>.整理器材（</w:t>
            </w:r>
            <w:r>
              <w:rPr>
                <w:rFonts w:ascii="仿宋" w:hAnsi="仿宋" w:eastAsia="仿宋"/>
              </w:rPr>
              <w:t>1</w:t>
            </w:r>
            <w:r>
              <w:rPr>
                <w:rFonts w:hint="eastAsia" w:ascii="仿宋" w:hAnsi="仿宋" w:eastAsia="仿宋"/>
              </w:rPr>
              <w:t>分）</w:t>
            </w:r>
          </w:p>
          <w:p>
            <w:pPr>
              <w:spacing w:line="40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把废液、废物放入指定容器，清洗仪器并整理复位。</w:t>
            </w:r>
          </w:p>
        </w:tc>
        <w:tc>
          <w:tcPr>
            <w:tcW w:w="4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1.废液、废药品未倒入指定容器           扣1分</w:t>
            </w:r>
          </w:p>
          <w:p>
            <w:pPr>
              <w:spacing w:line="40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2.未清洗试管或仪器药品未复位           扣1分</w:t>
            </w:r>
          </w:p>
        </w:tc>
      </w:tr>
    </w:tbl>
    <w:p>
      <w:pPr>
        <w:spacing w:line="240" w:lineRule="atLeast"/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b/>
          <w:szCs w:val="21"/>
        </w:rPr>
        <w:t>注意事项</w:t>
      </w:r>
      <w:r>
        <w:rPr>
          <w:rFonts w:hint="eastAsia" w:ascii="仿宋" w:hAnsi="仿宋" w:eastAsia="仿宋"/>
          <w:szCs w:val="21"/>
        </w:rPr>
        <w:t>：</w:t>
      </w:r>
    </w:p>
    <w:p>
      <w:pPr>
        <w:spacing w:line="240" w:lineRule="atLeast"/>
        <w:ind w:firstLine="420" w:firstLineChars="200"/>
        <w:jc w:val="left"/>
        <w:rPr>
          <w:rFonts w:ascii="仿宋" w:hAnsi="仿宋" w:eastAsia="仿宋"/>
          <w:kern w:val="0"/>
          <w:szCs w:val="21"/>
        </w:rPr>
      </w:pPr>
      <w:r>
        <w:rPr>
          <w:rFonts w:hint="eastAsia" w:ascii="仿宋" w:hAnsi="仿宋" w:eastAsia="仿宋"/>
          <w:szCs w:val="21"/>
        </w:rPr>
        <w:t>1.实验过程中造成</w:t>
      </w:r>
      <w:r>
        <w:rPr>
          <w:rFonts w:hint="eastAsia" w:ascii="仿宋" w:hAnsi="仿宋" w:eastAsia="仿宋"/>
          <w:b/>
          <w:kern w:val="0"/>
          <w:szCs w:val="21"/>
        </w:rPr>
        <w:t>试管等玻璃仪器破裂</w:t>
      </w:r>
      <w:r>
        <w:rPr>
          <w:rFonts w:hint="eastAsia" w:ascii="仿宋" w:hAnsi="仿宋" w:eastAsia="仿宋"/>
          <w:kern w:val="0"/>
          <w:szCs w:val="21"/>
        </w:rPr>
        <w:t>，扣2分！</w:t>
      </w:r>
    </w:p>
    <w:p>
      <w:pPr>
        <w:spacing w:line="240" w:lineRule="atLeast"/>
        <w:ind w:firstLine="422" w:firstLineChars="200"/>
        <w:jc w:val="left"/>
        <w:rPr>
          <w:rFonts w:ascii="仿宋" w:hAnsi="仿宋" w:eastAsia="仿宋"/>
        </w:rPr>
      </w:pPr>
      <w:r>
        <w:rPr>
          <w:rFonts w:hint="eastAsia" w:ascii="仿宋" w:hAnsi="仿宋" w:eastAsia="仿宋"/>
          <w:b/>
          <w:bCs/>
        </w:rPr>
        <w:t>2.每一项操作错误扣完为止。</w:t>
      </w:r>
    </w:p>
    <w:p>
      <w:pPr>
        <w:spacing w:line="400" w:lineRule="exact"/>
        <w:jc w:val="lef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回答问题（共</w:t>
      </w:r>
      <w:r>
        <w:rPr>
          <w:rFonts w:ascii="仿宋" w:hAnsi="仿宋" w:eastAsia="仿宋"/>
        </w:rPr>
        <w:t>2</w:t>
      </w:r>
      <w:r>
        <w:rPr>
          <w:rFonts w:hint="eastAsia" w:ascii="仿宋" w:hAnsi="仿宋" w:eastAsia="仿宋"/>
        </w:rPr>
        <w:t>分）。</w:t>
      </w:r>
    </w:p>
    <w:p>
      <w:pPr>
        <w:spacing w:line="400" w:lineRule="exact"/>
        <w:jc w:val="lef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化学方程式书写，有一处错误，不得分。</w:t>
      </w:r>
    </w:p>
    <w:p>
      <w:pPr>
        <w:spacing w:line="400" w:lineRule="exac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（1）写出制取二氧化碳的化学方程式</w:t>
      </w:r>
      <w:r>
        <w:rPr>
          <w:rFonts w:hint="eastAsia" w:ascii="仿宋" w:hAnsi="仿宋" w:eastAsia="仿宋"/>
          <w:u w:val="single"/>
        </w:rPr>
        <w:t xml:space="preserve">                                     </w:t>
      </w:r>
      <w:r>
        <w:rPr>
          <w:rFonts w:hint="eastAsia" w:ascii="仿宋" w:hAnsi="仿宋" w:eastAsia="仿宋"/>
        </w:rPr>
        <w:t>。</w:t>
      </w:r>
    </w:p>
    <w:p>
      <w:pPr>
        <w:spacing w:line="400" w:lineRule="exac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（2）写出检验二氧化碳的化学方程式</w:t>
      </w:r>
      <w:r>
        <w:rPr>
          <w:rFonts w:hint="eastAsia" w:ascii="仿宋" w:hAnsi="仿宋" w:eastAsia="仿宋"/>
          <w:u w:val="single"/>
        </w:rPr>
        <w:t xml:space="preserve">                                     </w:t>
      </w:r>
      <w:r>
        <w:rPr>
          <w:rFonts w:hint="eastAsia" w:ascii="仿宋" w:hAnsi="仿宋" w:eastAsia="仿宋"/>
        </w:rPr>
        <w:t>。</w:t>
      </w:r>
    </w:p>
    <w:p>
      <w:pPr>
        <w:jc w:val="center"/>
        <w:rPr>
          <w:rFonts w:hint="eastAsia" w:cs="仿宋_GB2312" w:asciiTheme="majorEastAsia" w:hAnsiTheme="majorEastAsia" w:eastAsiaTheme="majorEastAsia"/>
          <w:b/>
          <w:sz w:val="32"/>
          <w:szCs w:val="32"/>
          <w:lang w:val="en-US" w:eastAsia="zh-CN"/>
        </w:rPr>
      </w:pPr>
      <w:r>
        <w:rPr>
          <w:rFonts w:hint="eastAsia" w:cs="仿宋_GB2312" w:asciiTheme="majorEastAsia" w:hAnsiTheme="majorEastAsia" w:eastAsiaTheme="majorEastAsia"/>
          <w:b/>
          <w:sz w:val="32"/>
          <w:szCs w:val="32"/>
          <w:lang w:val="en-US" w:eastAsia="zh-CN"/>
        </w:rPr>
        <w:t>实验B、 氢氧化钠溶液pH的测定及与硫酸铜溶液的反应</w:t>
      </w:r>
    </w:p>
    <w:p>
      <w:pPr>
        <w:spacing w:line="240" w:lineRule="atLeast"/>
        <w:ind w:left="-359" w:leftChars="-171" w:firstLine="181" w:firstLineChars="86"/>
        <w:rPr>
          <w:rFonts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</w:rPr>
        <w:t>实验目的：</w:t>
      </w:r>
    </w:p>
    <w:p>
      <w:pPr>
        <w:spacing w:line="240" w:lineRule="atLeast"/>
        <w:ind w:left="-359" w:leftChars="-171" w:firstLine="180" w:firstLineChars="86"/>
        <w:rPr>
          <w:rFonts w:ascii="仿宋" w:hAnsi="仿宋" w:eastAsia="仿宋"/>
          <w:spacing w:val="8"/>
          <w:kern w:val="0"/>
          <w:szCs w:val="21"/>
        </w:rPr>
      </w:pPr>
      <w:r>
        <w:rPr>
          <w:rFonts w:hint="eastAsia" w:ascii="仿宋" w:hAnsi="仿宋" w:eastAsia="仿宋"/>
          <w:szCs w:val="21"/>
        </w:rPr>
        <w:t xml:space="preserve">1. </w:t>
      </w:r>
      <w:r>
        <w:rPr>
          <w:rFonts w:hint="eastAsia" w:ascii="仿宋" w:hAnsi="仿宋" w:eastAsia="仿宋"/>
          <w:bCs/>
          <w:spacing w:val="5"/>
          <w:kern w:val="0"/>
          <w:szCs w:val="21"/>
        </w:rPr>
        <w:t>知道</w:t>
      </w:r>
      <w:r>
        <w:rPr>
          <w:rFonts w:hint="eastAsia" w:ascii="仿宋" w:hAnsi="仿宋" w:eastAsia="仿宋"/>
          <w:spacing w:val="8"/>
          <w:kern w:val="0"/>
          <w:szCs w:val="21"/>
        </w:rPr>
        <w:t>pH试纸</w:t>
      </w:r>
      <w:r>
        <w:rPr>
          <w:rFonts w:hint="eastAsia" w:ascii="仿宋" w:hAnsi="仿宋" w:eastAsia="仿宋"/>
          <w:bCs/>
          <w:spacing w:val="5"/>
          <w:kern w:val="0"/>
          <w:szCs w:val="21"/>
        </w:rPr>
        <w:t>的使用方法，能正确测定</w:t>
      </w:r>
      <w:r>
        <w:rPr>
          <w:rFonts w:hint="eastAsia" w:ascii="仿宋" w:hAnsi="仿宋" w:eastAsia="仿宋"/>
          <w:szCs w:val="21"/>
        </w:rPr>
        <w:t>氢氧化钠溶液</w:t>
      </w:r>
      <w:r>
        <w:rPr>
          <w:rFonts w:hint="eastAsia" w:ascii="仿宋" w:hAnsi="仿宋" w:eastAsia="仿宋"/>
          <w:bCs/>
          <w:spacing w:val="5"/>
          <w:kern w:val="0"/>
          <w:szCs w:val="21"/>
        </w:rPr>
        <w:t>的</w:t>
      </w:r>
      <w:r>
        <w:rPr>
          <w:rFonts w:hint="eastAsia" w:ascii="仿宋" w:hAnsi="仿宋" w:eastAsia="仿宋"/>
          <w:spacing w:val="8"/>
          <w:kern w:val="0"/>
          <w:szCs w:val="21"/>
        </w:rPr>
        <w:t>pH</w:t>
      </w:r>
    </w:p>
    <w:p>
      <w:pPr>
        <w:spacing w:line="240" w:lineRule="atLeast"/>
        <w:ind w:left="-359" w:leftChars="-171" w:firstLine="194" w:firstLineChars="86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pacing w:val="8"/>
          <w:kern w:val="0"/>
          <w:szCs w:val="21"/>
        </w:rPr>
        <w:t>2.</w:t>
      </w:r>
      <w:r>
        <w:rPr>
          <w:rFonts w:hint="eastAsia" w:ascii="仿宋" w:hAnsi="仿宋" w:eastAsia="仿宋"/>
          <w:szCs w:val="21"/>
        </w:rPr>
        <w:t>掌握氢氧化钠溶液与硫酸铜溶液反应的操作。</w:t>
      </w:r>
    </w:p>
    <w:p>
      <w:pPr>
        <w:spacing w:line="240" w:lineRule="atLeast"/>
        <w:ind w:left="-359" w:leftChars="-171" w:firstLine="180" w:firstLineChars="86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3. 观察和认识化学变化中的各种现象并写出结论。</w:t>
      </w:r>
    </w:p>
    <w:p>
      <w:pPr>
        <w:spacing w:line="240" w:lineRule="atLeast"/>
        <w:ind w:left="-359" w:leftChars="-171" w:firstLine="181" w:firstLineChars="86"/>
        <w:rPr>
          <w:rFonts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</w:rPr>
        <w:t>仪器用品：</w:t>
      </w:r>
    </w:p>
    <w:p>
      <w:pPr>
        <w:autoSpaceDE w:val="0"/>
        <w:autoSpaceDN w:val="0"/>
        <w:adjustRightInd w:val="0"/>
        <w:snapToGrid w:val="0"/>
        <w:spacing w:line="240" w:lineRule="atLeast"/>
        <w:ind w:left="-359" w:leftChars="-171" w:firstLine="180" w:firstLineChars="86"/>
        <w:rPr>
          <w:rFonts w:ascii="仿宋" w:hAnsi="仿宋" w:eastAsia="仿宋"/>
          <w:spacing w:val="8"/>
          <w:kern w:val="0"/>
          <w:szCs w:val="21"/>
        </w:rPr>
      </w:pPr>
      <w:r>
        <w:rPr>
          <w:rFonts w:hint="eastAsia" w:ascii="仿宋" w:hAnsi="仿宋" w:eastAsia="仿宋"/>
          <w:szCs w:val="21"/>
        </w:rPr>
        <w:t>氢氧化钠溶液1瓶、试管（15×150mm）2支、蒸馏水1瓶、硫酸铜溶液1瓶、胶头滴管1个、试管架1个、试管刷1个、</w:t>
      </w:r>
      <w:r>
        <w:rPr>
          <w:rFonts w:hint="eastAsia" w:ascii="仿宋" w:hAnsi="仿宋" w:eastAsia="仿宋"/>
          <w:spacing w:val="8"/>
          <w:kern w:val="0"/>
          <w:szCs w:val="21"/>
        </w:rPr>
        <w:t>玻璃棒1个、pH试纸若干（附比色卡）、玻璃片1片、滤纸若干、烧杯（500ml）</w:t>
      </w:r>
      <w:r>
        <w:rPr>
          <w:rFonts w:hint="eastAsia" w:ascii="仿宋" w:hAnsi="仿宋" w:eastAsia="仿宋"/>
          <w:spacing w:val="8"/>
          <w:kern w:val="0"/>
          <w:szCs w:val="21"/>
          <w:lang w:val="en-US" w:eastAsia="zh-CN"/>
        </w:rPr>
        <w:t>4</w:t>
      </w:r>
      <w:r>
        <w:rPr>
          <w:rFonts w:hint="eastAsia" w:ascii="仿宋" w:hAnsi="仿宋" w:eastAsia="仿宋"/>
          <w:spacing w:val="8"/>
          <w:kern w:val="0"/>
          <w:szCs w:val="21"/>
        </w:rPr>
        <w:t>个（盛放</w:t>
      </w:r>
      <w:r>
        <w:rPr>
          <w:rFonts w:hint="eastAsia" w:ascii="仿宋" w:hAnsi="仿宋" w:eastAsia="仿宋"/>
          <w:szCs w:val="21"/>
        </w:rPr>
        <w:t>玻璃棒</w:t>
      </w:r>
      <w:r>
        <w:rPr>
          <w:rFonts w:hint="eastAsia" w:ascii="仿宋" w:hAnsi="仿宋" w:eastAsia="仿宋"/>
          <w:szCs w:val="21"/>
          <w:lang w:eastAsia="zh-CN"/>
        </w:rPr>
        <w:t>、</w:t>
      </w:r>
      <w:r>
        <w:rPr>
          <w:rFonts w:hint="eastAsia" w:ascii="仿宋" w:hAnsi="仿宋" w:eastAsia="仿宋"/>
          <w:szCs w:val="21"/>
          <w:lang w:val="en-US" w:eastAsia="zh-CN"/>
        </w:rPr>
        <w:t>盛放</w:t>
      </w:r>
      <w:r>
        <w:rPr>
          <w:rFonts w:hint="eastAsia" w:ascii="仿宋" w:hAnsi="仿宋" w:eastAsia="仿宋"/>
          <w:spacing w:val="8"/>
          <w:kern w:val="0"/>
          <w:szCs w:val="21"/>
        </w:rPr>
        <w:t>胶头滴管</w:t>
      </w:r>
      <w:r>
        <w:rPr>
          <w:rFonts w:hint="eastAsia" w:ascii="仿宋" w:hAnsi="仿宋" w:eastAsia="仿宋"/>
          <w:szCs w:val="21"/>
        </w:rPr>
        <w:t>、</w:t>
      </w:r>
      <w:r>
        <w:rPr>
          <w:rFonts w:hint="eastAsia" w:ascii="仿宋" w:hAnsi="仿宋" w:eastAsia="仿宋"/>
          <w:spacing w:val="8"/>
          <w:kern w:val="0"/>
          <w:szCs w:val="21"/>
        </w:rPr>
        <w:t>盛废物、盛废液）、</w:t>
      </w:r>
      <w:r>
        <w:rPr>
          <w:rFonts w:hint="eastAsia" w:ascii="仿宋" w:hAnsi="仿宋" w:eastAsia="仿宋"/>
          <w:spacing w:val="-10"/>
          <w:kern w:val="0"/>
          <w:szCs w:val="21"/>
        </w:rPr>
        <w:t>抹布1块</w:t>
      </w:r>
      <w:r>
        <w:rPr>
          <w:rFonts w:hint="eastAsia" w:ascii="仿宋" w:hAnsi="仿宋" w:eastAsia="仿宋"/>
          <w:spacing w:val="8"/>
          <w:kern w:val="0"/>
          <w:szCs w:val="21"/>
        </w:rPr>
        <w:t>。</w:t>
      </w:r>
    </w:p>
    <w:tbl>
      <w:tblPr>
        <w:tblStyle w:val="2"/>
        <w:tblW w:w="992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7"/>
        <w:gridCol w:w="46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5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评分标准</w:t>
            </w:r>
          </w:p>
        </w:tc>
        <w:tc>
          <w:tcPr>
            <w:tcW w:w="4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评分细则（扣分点）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tLeas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1.检查仪器、药品是否齐全。（</w:t>
            </w:r>
            <w:r>
              <w:rPr>
                <w:rFonts w:ascii="仿宋" w:hAnsi="仿宋" w:eastAsia="仿宋"/>
                <w:szCs w:val="21"/>
              </w:rPr>
              <w:t>1</w:t>
            </w:r>
            <w:r>
              <w:rPr>
                <w:rFonts w:hint="eastAsia" w:ascii="仿宋" w:hAnsi="仿宋" w:eastAsia="仿宋"/>
                <w:szCs w:val="21"/>
              </w:rPr>
              <w:t>分）</w:t>
            </w:r>
          </w:p>
        </w:tc>
        <w:tc>
          <w:tcPr>
            <w:tcW w:w="4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tLeas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未检查或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检查完毕后</w:t>
            </w:r>
            <w:r>
              <w:rPr>
                <w:rFonts w:hint="eastAsia" w:ascii="仿宋" w:hAnsi="仿宋" w:eastAsia="仿宋"/>
                <w:szCs w:val="21"/>
              </w:rPr>
              <w:t xml:space="preserve">未向老师报告   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Cs w:val="21"/>
              </w:rPr>
              <w:t>扣1分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5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tLeas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2.倾倒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氢氧化钠液</w:t>
            </w:r>
            <w:r>
              <w:rPr>
                <w:rFonts w:hint="eastAsia" w:ascii="仿宋" w:hAnsi="仿宋" w:eastAsia="仿宋"/>
                <w:szCs w:val="21"/>
              </w:rPr>
              <w:t>（</w:t>
            </w:r>
            <w:r>
              <w:rPr>
                <w:rFonts w:ascii="仿宋" w:hAnsi="仿宋" w:eastAsia="仿宋"/>
                <w:szCs w:val="21"/>
              </w:rPr>
              <w:t>1</w:t>
            </w:r>
            <w:r>
              <w:rPr>
                <w:rFonts w:hint="eastAsia" w:ascii="仿宋" w:hAnsi="仿宋" w:eastAsia="仿宋"/>
                <w:szCs w:val="21"/>
              </w:rPr>
              <w:t>分）</w:t>
            </w:r>
          </w:p>
          <w:p>
            <w:pPr>
              <w:spacing w:line="240" w:lineRule="atLeas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pacing w:val="-10"/>
                <w:szCs w:val="21"/>
              </w:rPr>
              <w:t>①</w:t>
            </w:r>
            <w:r>
              <w:rPr>
                <w:rFonts w:hint="eastAsia" w:ascii="仿宋" w:hAnsi="仿宋" w:eastAsia="仿宋"/>
                <w:szCs w:val="21"/>
              </w:rPr>
              <w:t>打开盛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氢氧化钠溶液的试剂瓶瓶塞，倒放在桌面上；</w:t>
            </w:r>
            <w:r>
              <w:rPr>
                <w:rFonts w:hint="eastAsia" w:ascii="仿宋" w:hAnsi="仿宋" w:eastAsia="仿宋"/>
                <w:szCs w:val="21"/>
              </w:rPr>
              <w:t>手持试管。</w:t>
            </w:r>
          </w:p>
          <w:p>
            <w:pPr>
              <w:spacing w:line="240" w:lineRule="atLeas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pacing w:val="-10"/>
                <w:szCs w:val="21"/>
              </w:rPr>
              <w:t>②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标签向手心，瓶口紧挨试管口，试管稍倾斜，倾倒1-2mL氢氧化钠溶液。</w:t>
            </w:r>
          </w:p>
          <w:p>
            <w:pPr>
              <w:spacing w:line="240" w:lineRule="atLeas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fldChar w:fldCharType="begin"/>
            </w:r>
            <w:r>
              <w:rPr>
                <w:rFonts w:ascii="仿宋" w:hAnsi="仿宋" w:eastAsia="仿宋"/>
                <w:kern w:val="0"/>
                <w:szCs w:val="21"/>
              </w:rPr>
              <w:instrText xml:space="preserve"> </w:instrText>
            </w:r>
            <w:r>
              <w:rPr>
                <w:rFonts w:hint="eastAsia" w:ascii="仿宋" w:hAnsi="仿宋" w:eastAsia="仿宋"/>
                <w:kern w:val="0"/>
                <w:szCs w:val="21"/>
              </w:rPr>
              <w:instrText xml:space="preserve">= 3 \* GB3</w:instrText>
            </w:r>
            <w:r>
              <w:rPr>
                <w:rFonts w:ascii="仿宋" w:hAnsi="仿宋" w:eastAsia="仿宋"/>
                <w:kern w:val="0"/>
                <w:szCs w:val="21"/>
              </w:rPr>
              <w:instrText xml:space="preserve"> </w:instrText>
            </w:r>
            <w:r>
              <w:rPr>
                <w:rFonts w:ascii="仿宋" w:hAnsi="仿宋" w:eastAsia="仿宋"/>
                <w:kern w:val="0"/>
                <w:szCs w:val="21"/>
              </w:rPr>
              <w:fldChar w:fldCharType="separate"/>
            </w:r>
            <w:r>
              <w:rPr>
                <w:rFonts w:hint="eastAsia" w:ascii="仿宋" w:hAnsi="仿宋" w:eastAsia="仿宋"/>
                <w:kern w:val="0"/>
                <w:szCs w:val="21"/>
              </w:rPr>
              <w:t>③</w:t>
            </w:r>
            <w:r>
              <w:rPr>
                <w:rFonts w:ascii="仿宋" w:hAnsi="仿宋" w:eastAsia="仿宋"/>
                <w:kern w:val="0"/>
                <w:szCs w:val="21"/>
              </w:rPr>
              <w:fldChar w:fldCharType="end"/>
            </w:r>
            <w:r>
              <w:rPr>
                <w:rFonts w:hint="eastAsia" w:ascii="仿宋" w:hAnsi="仿宋" w:eastAsia="仿宋"/>
                <w:kern w:val="0"/>
                <w:szCs w:val="21"/>
              </w:rPr>
              <w:t>盖上瓶塞，</w:t>
            </w:r>
            <w:r>
              <w:rPr>
                <w:rFonts w:hint="eastAsia" w:ascii="仿宋" w:hAnsi="仿宋" w:eastAsia="仿宋"/>
                <w:szCs w:val="21"/>
              </w:rPr>
              <w:t>标签向外放回原处，将试管放在试管架上。</w:t>
            </w:r>
          </w:p>
        </w:tc>
        <w:tc>
          <w:tcPr>
            <w:tcW w:w="4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tLeas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1.瓶塞未倒放                       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扣</w:t>
            </w:r>
            <w:r>
              <w:rPr>
                <w:rFonts w:ascii="仿宋" w:hAnsi="仿宋" w:eastAsia="仿宋"/>
                <w:szCs w:val="21"/>
              </w:rPr>
              <w:t>1</w:t>
            </w:r>
            <w:r>
              <w:rPr>
                <w:rFonts w:hint="eastAsia" w:ascii="仿宋" w:hAnsi="仿宋" w:eastAsia="仿宋"/>
                <w:szCs w:val="21"/>
              </w:rPr>
              <w:t>分</w:t>
            </w:r>
          </w:p>
          <w:p>
            <w:pPr>
              <w:spacing w:line="240" w:lineRule="atLeas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2.标签未向手心                    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扣1分</w:t>
            </w:r>
          </w:p>
          <w:p>
            <w:pPr>
              <w:spacing w:line="240" w:lineRule="atLeas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3.溶液外淋                         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扣</w:t>
            </w:r>
            <w:r>
              <w:rPr>
                <w:rFonts w:ascii="仿宋" w:hAnsi="仿宋" w:eastAsia="仿宋"/>
                <w:szCs w:val="21"/>
              </w:rPr>
              <w:t>1</w:t>
            </w:r>
            <w:r>
              <w:rPr>
                <w:rFonts w:hint="eastAsia" w:ascii="仿宋" w:hAnsi="仿宋" w:eastAsia="仿宋"/>
                <w:szCs w:val="21"/>
              </w:rPr>
              <w:t>分</w:t>
            </w:r>
          </w:p>
          <w:p>
            <w:pPr>
              <w:spacing w:line="240" w:lineRule="atLeas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4.待测液的量超过试管容积的1/3     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扣1分</w:t>
            </w:r>
          </w:p>
          <w:p>
            <w:pPr>
              <w:spacing w:line="240" w:lineRule="atLeast"/>
              <w:ind w:left="3885" w:hanging="3885" w:hangingChars="185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5.标签未向外放回原处或试管未放在试管架上               扣1分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5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tLeas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3.洗涤玻璃片和玻璃棒（</w:t>
            </w:r>
            <w:r>
              <w:rPr>
                <w:rFonts w:ascii="仿宋" w:hAnsi="仿宋" w:eastAsia="仿宋"/>
                <w:szCs w:val="21"/>
              </w:rPr>
              <w:t>1</w:t>
            </w:r>
            <w:r>
              <w:rPr>
                <w:rFonts w:hint="eastAsia" w:ascii="仿宋" w:hAnsi="仿宋" w:eastAsia="仿宋"/>
                <w:szCs w:val="21"/>
              </w:rPr>
              <w:t>分）</w:t>
            </w:r>
          </w:p>
          <w:p>
            <w:pPr>
              <w:spacing w:line="240" w:lineRule="atLeas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pacing w:val="-10"/>
                <w:szCs w:val="21"/>
              </w:rPr>
              <w:t>①</w:t>
            </w:r>
            <w:r>
              <w:rPr>
                <w:rFonts w:hint="eastAsia" w:ascii="仿宋" w:hAnsi="仿宋" w:eastAsia="仿宋"/>
                <w:szCs w:val="21"/>
              </w:rPr>
              <w:t>用蒸馏水洗涤玻璃片、玻璃棒，并用滤纸擦干；</w:t>
            </w:r>
          </w:p>
          <w:p>
            <w:pPr>
              <w:spacing w:line="240" w:lineRule="atLeas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pacing w:val="-10"/>
                <w:szCs w:val="21"/>
              </w:rPr>
              <w:t>②</w:t>
            </w:r>
            <w:r>
              <w:rPr>
                <w:rFonts w:hint="eastAsia" w:ascii="仿宋" w:hAnsi="仿宋" w:eastAsia="仿宋"/>
                <w:szCs w:val="21"/>
              </w:rPr>
              <w:t>玻璃棒清洗擦干后插入盛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氢氧化钠溶液</w:t>
            </w:r>
            <w:r>
              <w:rPr>
                <w:rFonts w:hint="eastAsia" w:ascii="仿宋" w:hAnsi="仿宋" w:eastAsia="仿宋"/>
                <w:szCs w:val="21"/>
              </w:rPr>
              <w:t>的试管中。</w:t>
            </w:r>
          </w:p>
        </w:tc>
        <w:tc>
          <w:tcPr>
            <w:tcW w:w="4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tLeas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1.用自来水洗涤玻璃棒和玻璃片        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扣1分</w:t>
            </w:r>
          </w:p>
          <w:p>
            <w:pPr>
              <w:spacing w:line="240" w:lineRule="atLeas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2.未洗涤或未擦干                    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扣1分</w:t>
            </w:r>
          </w:p>
          <w:p>
            <w:pPr>
              <w:spacing w:line="240" w:lineRule="atLeas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3.洗涤后的玻璃棒放回烧杯或置于桌面  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扣1分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5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0"/>
              </w:numPr>
              <w:spacing w:line="240" w:lineRule="atLeast"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4.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氢氧化钠溶液 pH的测定（</w:t>
            </w:r>
            <w:r>
              <w:rPr>
                <w:rFonts w:ascii="仿宋" w:hAnsi="仿宋" w:eastAsia="仿宋"/>
                <w:kern w:val="0"/>
                <w:szCs w:val="21"/>
              </w:rPr>
              <w:t>2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分）</w:t>
            </w:r>
          </w:p>
          <w:p>
            <w:pPr>
              <w:spacing w:line="240" w:lineRule="atLeast"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pacing w:val="-10"/>
                <w:szCs w:val="21"/>
              </w:rPr>
              <w:t>①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 xml:space="preserve">撕取pH试纸一张，放在干净的玻璃片上。 </w:t>
            </w:r>
          </w:p>
          <w:p>
            <w:pPr>
              <w:spacing w:line="240" w:lineRule="atLeast"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②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 xml:space="preserve">用玻璃棒醮取试管里的氢氧化钠溶液。 </w:t>
            </w:r>
          </w:p>
          <w:p>
            <w:pPr>
              <w:spacing w:line="240" w:lineRule="atLeast"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③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 xml:space="preserve">玻璃棒与pH试纸接触，然后将玻璃棒放回原试管中。 </w:t>
            </w:r>
          </w:p>
          <w:p>
            <w:pPr>
              <w:spacing w:line="240" w:lineRule="atLeas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④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在半分钟内与标准比色卡对比</w:t>
            </w: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并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 xml:space="preserve">记录pH。   </w:t>
            </w:r>
          </w:p>
        </w:tc>
        <w:tc>
          <w:tcPr>
            <w:tcW w:w="4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tLeast"/>
              <w:jc w:val="left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 xml:space="preserve">未将试纸条放在玻璃片上        </w:t>
            </w: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扣1分</w:t>
            </w:r>
          </w:p>
          <w:p>
            <w:pPr>
              <w:spacing w:line="240" w:lineRule="atLeast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 xml:space="preserve">待用的pH试纸湿润或变色            </w:t>
            </w:r>
            <w:r>
              <w:rPr>
                <w:rFonts w:hint="eastAsia" w:ascii="仿宋" w:hAnsi="仿宋" w:eastAsia="仿宋"/>
                <w:szCs w:val="21"/>
              </w:rPr>
              <w:t>扣</w:t>
            </w:r>
            <w:r>
              <w:rPr>
                <w:rFonts w:ascii="仿宋" w:hAnsi="仿宋" w:eastAsia="仿宋"/>
                <w:szCs w:val="21"/>
              </w:rPr>
              <w:t>1</w:t>
            </w:r>
            <w:r>
              <w:rPr>
                <w:rFonts w:hint="eastAsia" w:ascii="仿宋" w:hAnsi="仿宋" w:eastAsia="仿宋"/>
                <w:szCs w:val="21"/>
              </w:rPr>
              <w:t>分</w:t>
            </w:r>
          </w:p>
          <w:p>
            <w:pPr>
              <w:spacing w:line="240" w:lineRule="atLeast"/>
              <w:jc w:val="left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3.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未用玻璃棒蘸取                     扣1分</w:t>
            </w:r>
          </w:p>
          <w:p>
            <w:pPr>
              <w:spacing w:line="240" w:lineRule="atLeast"/>
              <w:jc w:val="left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4.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溶液</w:t>
            </w: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外淋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 xml:space="preserve">            </w:t>
            </w: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扣</w:t>
            </w:r>
            <w:r>
              <w:rPr>
                <w:rFonts w:ascii="仿宋" w:hAnsi="仿宋" w:eastAsia="仿宋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分</w:t>
            </w:r>
          </w:p>
          <w:p>
            <w:pPr>
              <w:spacing w:line="240" w:lineRule="atLeast"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5.</w:t>
            </w:r>
            <w:r>
              <w:rPr>
                <w:rFonts w:hint="eastAsia" w:ascii="仿宋" w:hAnsi="仿宋" w:eastAsia="仿宋"/>
                <w:szCs w:val="21"/>
              </w:rPr>
              <w:t>接触pH试纸后的玻璃棒未放入试管    扣1分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atLeast"/>
          <w:jc w:val="center"/>
        </w:trPr>
        <w:tc>
          <w:tcPr>
            <w:tcW w:w="5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tLeas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5.氢氧化钠溶液与硫酸铜溶液的反应（</w:t>
            </w:r>
            <w:r>
              <w:rPr>
                <w:rFonts w:ascii="仿宋" w:hAnsi="仿宋" w:eastAsia="仿宋"/>
                <w:szCs w:val="21"/>
              </w:rPr>
              <w:t>2</w:t>
            </w:r>
            <w:r>
              <w:rPr>
                <w:rFonts w:hint="eastAsia" w:ascii="仿宋" w:hAnsi="仿宋" w:eastAsia="仿宋"/>
                <w:szCs w:val="21"/>
              </w:rPr>
              <w:t>分）</w:t>
            </w:r>
          </w:p>
          <w:p>
            <w:pPr>
              <w:spacing w:line="240" w:lineRule="atLeast"/>
              <w:jc w:val="left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①</w:t>
            </w:r>
            <w:r>
              <w:rPr>
                <w:rFonts w:hint="eastAsia" w:ascii="仿宋" w:hAnsi="仿宋" w:eastAsia="仿宋"/>
                <w:szCs w:val="21"/>
              </w:rPr>
              <w:t>打开盛硫酸铜溶液的试剂瓶瓶塞，倒放在桌面上，一手持试剂瓶，标签向手心，另一手持试管略倾斜，使瓶口紧贴试管口，缓缓地倒入</w:t>
            </w:r>
            <w:r>
              <w:rPr>
                <w:rFonts w:hint="eastAsia" w:ascii="仿宋" w:hAnsi="仿宋" w:eastAsia="仿宋"/>
                <w:spacing w:val="-10"/>
                <w:szCs w:val="21"/>
              </w:rPr>
              <w:t xml:space="preserve">1～2 </w:t>
            </w:r>
            <w:r>
              <w:rPr>
                <w:rFonts w:hint="eastAsia" w:ascii="仿宋" w:hAnsi="仿宋" w:eastAsia="仿宋"/>
                <w:spacing w:val="-10"/>
                <w:kern w:val="0"/>
                <w:szCs w:val="21"/>
              </w:rPr>
              <w:t>mL</w:t>
            </w:r>
            <w:r>
              <w:rPr>
                <w:rFonts w:hint="eastAsia" w:ascii="仿宋" w:hAnsi="仿宋" w:eastAsia="仿宋"/>
                <w:szCs w:val="21"/>
              </w:rPr>
              <w:t>硫酸铜溶液，盖上瓶塞，标签向外放回原处</w:t>
            </w:r>
            <w:r>
              <w:rPr>
                <w:rFonts w:hint="eastAsia" w:ascii="仿宋" w:hAnsi="仿宋" w:eastAsia="仿宋"/>
                <w:b/>
                <w:szCs w:val="21"/>
              </w:rPr>
              <w:t>；</w:t>
            </w:r>
          </w:p>
          <w:p>
            <w:pPr>
              <w:spacing w:line="240" w:lineRule="atLeast"/>
              <w:jc w:val="left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②</w:t>
            </w:r>
            <w:r>
              <w:rPr>
                <w:rFonts w:hint="eastAsia" w:ascii="仿宋" w:hAnsi="仿宋" w:eastAsia="仿宋"/>
                <w:szCs w:val="21"/>
              </w:rPr>
              <w:t>向试管里滴加适量的氢氧化钠溶液</w:t>
            </w:r>
            <w:r>
              <w:rPr>
                <w:rFonts w:hint="eastAsia" w:ascii="仿宋" w:hAnsi="仿宋" w:eastAsia="仿宋"/>
                <w:b/>
                <w:szCs w:val="21"/>
              </w:rPr>
              <w:t>；</w:t>
            </w:r>
          </w:p>
          <w:p>
            <w:pPr>
              <w:spacing w:line="240" w:lineRule="atLeas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③</w:t>
            </w:r>
            <w:r>
              <w:rPr>
                <w:rFonts w:hint="eastAsia" w:ascii="仿宋" w:hAnsi="仿宋" w:eastAsia="仿宋"/>
                <w:szCs w:val="21"/>
              </w:rPr>
              <w:t>振荡试管，观察现象。</w:t>
            </w:r>
          </w:p>
        </w:tc>
        <w:tc>
          <w:tcPr>
            <w:tcW w:w="4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tLeast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240" w:lineRule="atLeas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1.瓶塞未倒放或标签未向手心          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扣1分</w:t>
            </w:r>
          </w:p>
          <w:p>
            <w:pPr>
              <w:spacing w:line="240" w:lineRule="atLeas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2.溶液外淋                          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扣1分</w:t>
            </w:r>
          </w:p>
          <w:p>
            <w:pPr>
              <w:spacing w:line="240" w:lineRule="atLeas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3.溶液超过试管容积的1/3            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扣1分</w:t>
            </w:r>
          </w:p>
          <w:p>
            <w:pPr>
              <w:spacing w:line="240" w:lineRule="atLeas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4.标签未向外放回原处               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 xml:space="preserve"> 扣1分 </w:t>
            </w:r>
          </w:p>
          <w:p>
            <w:pPr>
              <w:spacing w:line="240" w:lineRule="atLeas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5.滴管伸入试管内                    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 xml:space="preserve">扣1分 </w:t>
            </w:r>
          </w:p>
          <w:p>
            <w:pPr>
              <w:spacing w:line="240" w:lineRule="atLeas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Cs w:val="21"/>
              </w:rPr>
              <w:t xml:space="preserve">.无沉淀现象或滴管放错位置          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扣1分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5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tLeas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6.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整理器材</w:t>
            </w:r>
            <w:r>
              <w:rPr>
                <w:rFonts w:hint="eastAsia" w:ascii="仿宋" w:hAnsi="仿宋" w:eastAsia="仿宋"/>
                <w:szCs w:val="21"/>
              </w:rPr>
              <w:t>（</w:t>
            </w:r>
            <w:r>
              <w:rPr>
                <w:rFonts w:ascii="仿宋" w:hAnsi="仿宋" w:eastAsia="仿宋"/>
                <w:szCs w:val="21"/>
              </w:rPr>
              <w:t>1</w:t>
            </w:r>
            <w:r>
              <w:rPr>
                <w:rFonts w:hint="eastAsia" w:ascii="仿宋" w:hAnsi="仿宋" w:eastAsia="仿宋"/>
                <w:szCs w:val="21"/>
              </w:rPr>
              <w:t>分）</w:t>
            </w:r>
          </w:p>
          <w:p>
            <w:pPr>
              <w:spacing w:line="240" w:lineRule="atLeast"/>
              <w:ind w:firstLine="210" w:firstLineChars="1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把废液、废物放入指定容器，清洗仪器并整理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复位</w:t>
            </w:r>
          </w:p>
        </w:tc>
        <w:tc>
          <w:tcPr>
            <w:tcW w:w="4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tLeas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1.废液、废物未放入指定容器        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 xml:space="preserve">  扣1分</w:t>
            </w:r>
          </w:p>
          <w:p>
            <w:pPr>
              <w:spacing w:line="240" w:lineRule="atLeas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2.未洗涤仪器　                     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 xml:space="preserve"> 扣1分</w:t>
            </w:r>
          </w:p>
        </w:tc>
      </w:tr>
    </w:tbl>
    <w:p>
      <w:pPr>
        <w:spacing w:line="240" w:lineRule="atLeast"/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b/>
          <w:szCs w:val="21"/>
        </w:rPr>
        <w:t>注意事项</w:t>
      </w:r>
      <w:r>
        <w:rPr>
          <w:rFonts w:hint="eastAsia" w:ascii="仿宋" w:hAnsi="仿宋" w:eastAsia="仿宋"/>
          <w:szCs w:val="21"/>
        </w:rPr>
        <w:t>：</w:t>
      </w:r>
    </w:p>
    <w:p>
      <w:pPr>
        <w:spacing w:line="240" w:lineRule="atLeast"/>
        <w:ind w:firstLine="420" w:firstLineChars="200"/>
        <w:jc w:val="left"/>
        <w:rPr>
          <w:rFonts w:ascii="仿宋" w:hAnsi="仿宋" w:eastAsia="仿宋"/>
          <w:kern w:val="0"/>
          <w:szCs w:val="21"/>
        </w:rPr>
      </w:pPr>
      <w:r>
        <w:rPr>
          <w:rFonts w:hint="eastAsia" w:ascii="仿宋" w:hAnsi="仿宋" w:eastAsia="仿宋"/>
          <w:szCs w:val="21"/>
        </w:rPr>
        <w:t>1.实验过程中造成</w:t>
      </w:r>
      <w:r>
        <w:rPr>
          <w:rFonts w:hint="eastAsia" w:ascii="仿宋" w:hAnsi="仿宋" w:eastAsia="仿宋"/>
          <w:b/>
          <w:kern w:val="0"/>
          <w:szCs w:val="21"/>
        </w:rPr>
        <w:t>试管等玻璃仪器破裂</w:t>
      </w:r>
      <w:r>
        <w:rPr>
          <w:rFonts w:hint="eastAsia" w:ascii="仿宋" w:hAnsi="仿宋" w:eastAsia="仿宋"/>
          <w:kern w:val="0"/>
          <w:szCs w:val="21"/>
        </w:rPr>
        <w:t>，扣2分！</w:t>
      </w:r>
    </w:p>
    <w:p>
      <w:pPr>
        <w:spacing w:line="240" w:lineRule="atLeast"/>
        <w:ind w:firstLine="422" w:firstLineChars="200"/>
        <w:jc w:val="left"/>
        <w:rPr>
          <w:rFonts w:ascii="仿宋" w:hAnsi="仿宋" w:eastAsia="仿宋"/>
        </w:rPr>
      </w:pPr>
      <w:r>
        <w:rPr>
          <w:rFonts w:hint="eastAsia" w:ascii="仿宋" w:hAnsi="仿宋" w:eastAsia="仿宋"/>
          <w:b/>
          <w:bCs/>
        </w:rPr>
        <w:t>2.每一项操作错误扣完为止。</w:t>
      </w:r>
    </w:p>
    <w:p>
      <w:pPr>
        <w:spacing w:line="240" w:lineRule="atLeas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b/>
          <w:szCs w:val="21"/>
        </w:rPr>
        <w:t>实验记录</w:t>
      </w:r>
      <w:r>
        <w:rPr>
          <w:rFonts w:hint="eastAsia" w:ascii="仿宋" w:hAnsi="仿宋" w:eastAsia="仿宋"/>
          <w:szCs w:val="21"/>
        </w:rPr>
        <w:t>：（每空1分，共2分。化学方程式书写，有一处错误不得分。）</w:t>
      </w:r>
    </w:p>
    <w:p>
      <w:pPr>
        <w:spacing w:line="240" w:lineRule="atLeast"/>
        <w:rPr>
          <w:rFonts w:ascii="仿宋" w:hAnsi="仿宋" w:eastAsia="仿宋" w:cs="仿宋"/>
          <w:b/>
          <w:sz w:val="24"/>
        </w:rPr>
      </w:pPr>
      <w:r>
        <w:rPr>
          <w:rFonts w:hint="eastAsia" w:ascii="仿宋" w:hAnsi="仿宋" w:eastAsia="仿宋"/>
          <w:szCs w:val="21"/>
        </w:rPr>
        <w:t>氢氧化钠溶液的</w:t>
      </w:r>
      <w:r>
        <w:rPr>
          <w:rFonts w:hint="eastAsia" w:ascii="仿宋" w:hAnsi="仿宋" w:eastAsia="仿宋"/>
          <w:b/>
          <w:bCs/>
          <w:spacing w:val="5"/>
          <w:kern w:val="0"/>
          <w:szCs w:val="21"/>
        </w:rPr>
        <w:t>pH</w:t>
      </w:r>
      <w:r>
        <w:rPr>
          <w:rFonts w:hint="eastAsia" w:ascii="仿宋" w:hAnsi="仿宋" w:eastAsia="仿宋"/>
          <w:szCs w:val="21"/>
        </w:rPr>
        <w:t>为</w:t>
      </w:r>
      <w:r>
        <w:rPr>
          <w:rFonts w:hint="eastAsia" w:ascii="仿宋" w:hAnsi="仿宋" w:eastAsia="仿宋"/>
          <w:szCs w:val="21"/>
          <w:u w:val="single"/>
        </w:rPr>
        <w:t xml:space="preserve">       </w:t>
      </w:r>
      <w:r>
        <w:rPr>
          <w:rFonts w:hint="eastAsia" w:ascii="仿宋" w:hAnsi="仿宋" w:eastAsia="仿宋"/>
          <w:szCs w:val="21"/>
        </w:rPr>
        <w:t>，化学反应方程式为</w:t>
      </w:r>
      <w:r>
        <w:rPr>
          <w:rFonts w:hint="eastAsia" w:ascii="仿宋" w:hAnsi="仿宋" w:eastAsia="仿宋"/>
          <w:szCs w:val="21"/>
          <w:u w:val="single"/>
        </w:rPr>
        <w:t xml:space="preserve">                       </w:t>
      </w:r>
      <w:r>
        <w:rPr>
          <w:rFonts w:hint="eastAsia" w:ascii="仿宋" w:hAnsi="仿宋" w:eastAsia="仿宋"/>
          <w:szCs w:val="21"/>
        </w:rPr>
        <w:t xml:space="preserve"> 。</w:t>
      </w:r>
    </w:p>
    <w:p>
      <w:pPr>
        <w:ind w:firstLine="321" w:firstLineChars="100"/>
        <w:rPr>
          <w:rFonts w:hint="default" w:cs="仿宋_GB2312" w:asciiTheme="majorEastAsia" w:hAnsiTheme="majorEastAsia" w:eastAsiaTheme="major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default" w:cs="仿宋_GB2312" w:asciiTheme="majorEastAsia" w:hAnsiTheme="majorEastAsia" w:eastAsiaTheme="majorEastAsia"/>
          <w:b/>
          <w:sz w:val="32"/>
          <w:szCs w:val="32"/>
          <w:lang w:val="en-US" w:eastAsia="zh-CN"/>
        </w:rPr>
      </w:pPr>
      <w:r>
        <w:rPr>
          <w:rFonts w:hint="eastAsia" w:cs="仿宋_GB2312" w:asciiTheme="majorEastAsia" w:hAnsiTheme="majorEastAsia" w:eastAsiaTheme="majorEastAsia"/>
          <w:b/>
          <w:sz w:val="32"/>
          <w:szCs w:val="32"/>
          <w:lang w:val="en-US" w:eastAsia="zh-CN"/>
        </w:rPr>
        <w:t>物理</w:t>
      </w:r>
    </w:p>
    <w:p>
      <w:pPr>
        <w:jc w:val="center"/>
        <w:rPr>
          <w:rFonts w:hint="eastAsia" w:cs="仿宋_GB2312" w:asciiTheme="majorEastAsia" w:hAnsiTheme="majorEastAsia" w:eastAsiaTheme="majorEastAsia"/>
          <w:b/>
          <w:sz w:val="32"/>
          <w:szCs w:val="32"/>
          <w:lang w:val="en-US" w:eastAsia="zh-CN"/>
        </w:rPr>
      </w:pPr>
      <w:r>
        <w:rPr>
          <w:rFonts w:hint="eastAsia" w:cs="仿宋_GB2312" w:asciiTheme="majorEastAsia" w:hAnsiTheme="majorEastAsia" w:eastAsiaTheme="majorEastAsia"/>
          <w:b/>
          <w:sz w:val="32"/>
          <w:szCs w:val="32"/>
          <w:lang w:val="en-US" w:eastAsia="zh-CN"/>
        </w:rPr>
        <w:t>实验A、用天平、量筒测固体的密度</w:t>
      </w:r>
    </w:p>
    <w:p>
      <w:pPr>
        <w:spacing w:line="340" w:lineRule="exact"/>
        <w:rPr>
          <w:b/>
          <w:color w:val="auto"/>
          <w:sz w:val="24"/>
        </w:rPr>
      </w:pPr>
      <w:r>
        <w:rPr>
          <w:b/>
          <w:color w:val="auto"/>
          <w:sz w:val="24"/>
        </w:rPr>
        <w:t>试题</w:t>
      </w:r>
      <w:r>
        <w:rPr>
          <w:rFonts w:hint="eastAsia"/>
          <w:b/>
          <w:color w:val="auto"/>
          <w:sz w:val="24"/>
          <w:lang w:val="en-US" w:eastAsia="zh-CN"/>
        </w:rPr>
        <w:t>说明</w:t>
      </w:r>
      <w:r>
        <w:rPr>
          <w:b/>
          <w:color w:val="auto"/>
          <w:sz w:val="24"/>
        </w:rPr>
        <w:t>：</w:t>
      </w:r>
    </w:p>
    <w:p>
      <w:pPr>
        <w:spacing w:line="340" w:lineRule="exact"/>
        <w:rPr>
          <w:color w:val="auto"/>
          <w:szCs w:val="21"/>
        </w:rPr>
      </w:pPr>
      <w:r>
        <w:rPr>
          <w:color w:val="auto"/>
          <w:sz w:val="24"/>
        </w:rPr>
        <w:t xml:space="preserve">    </w:t>
      </w:r>
      <w:r>
        <w:rPr>
          <w:color w:val="auto"/>
          <w:szCs w:val="21"/>
        </w:rPr>
        <w:t>1、正确使用天平测量物体（固体）的质量。</w:t>
      </w:r>
    </w:p>
    <w:p>
      <w:pPr>
        <w:spacing w:line="340" w:lineRule="exact"/>
        <w:ind w:firstLine="480"/>
        <w:rPr>
          <w:rFonts w:hint="default" w:eastAsia="宋体"/>
          <w:color w:val="auto"/>
          <w:szCs w:val="21"/>
          <w:lang w:val="en-US" w:eastAsia="zh-CN"/>
        </w:rPr>
      </w:pPr>
      <w:r>
        <w:rPr>
          <w:color w:val="auto"/>
          <w:szCs w:val="21"/>
        </w:rPr>
        <w:t>2、</w:t>
      </w:r>
      <w:r>
        <w:rPr>
          <w:rFonts w:hint="eastAsia"/>
          <w:color w:val="auto"/>
          <w:szCs w:val="21"/>
          <w:lang w:val="en-US" w:eastAsia="zh-CN"/>
        </w:rPr>
        <w:t>正确使用量筒</w:t>
      </w:r>
      <w:r>
        <w:rPr>
          <w:color w:val="auto"/>
          <w:szCs w:val="21"/>
        </w:rPr>
        <w:t>测量物体（固体）的</w:t>
      </w:r>
      <w:r>
        <w:rPr>
          <w:rFonts w:hint="eastAsia"/>
          <w:color w:val="auto"/>
          <w:szCs w:val="21"/>
          <w:lang w:val="en-US" w:eastAsia="zh-CN"/>
        </w:rPr>
        <w:t>体积</w:t>
      </w:r>
      <w:r>
        <w:rPr>
          <w:color w:val="auto"/>
          <w:szCs w:val="21"/>
        </w:rPr>
        <w:t>。</w:t>
      </w:r>
    </w:p>
    <w:p>
      <w:pPr>
        <w:spacing w:line="340" w:lineRule="exact"/>
        <w:ind w:firstLine="480"/>
        <w:rPr>
          <w:color w:val="auto"/>
          <w:szCs w:val="21"/>
        </w:rPr>
      </w:pPr>
      <w:r>
        <w:rPr>
          <w:rFonts w:hint="eastAsia"/>
          <w:color w:val="auto"/>
          <w:szCs w:val="21"/>
          <w:lang w:val="en-US" w:eastAsia="zh-CN"/>
        </w:rPr>
        <w:t>3</w:t>
      </w:r>
      <w:r>
        <w:rPr>
          <w:color w:val="auto"/>
          <w:szCs w:val="21"/>
        </w:rPr>
        <w:t>、将有关数据正确记入实验记录单(记录时均需按科学方法进行估读)。</w:t>
      </w:r>
    </w:p>
    <w:p>
      <w:pPr>
        <w:spacing w:line="340" w:lineRule="exact"/>
        <w:rPr>
          <w:color w:val="auto"/>
          <w:szCs w:val="21"/>
        </w:rPr>
      </w:pPr>
      <w:r>
        <w:rPr>
          <w:b/>
          <w:color w:val="auto"/>
          <w:sz w:val="24"/>
        </w:rPr>
        <w:t>实验器材：</w:t>
      </w:r>
      <w:r>
        <w:rPr>
          <w:color w:val="auto"/>
          <w:szCs w:val="21"/>
        </w:rPr>
        <w:t>200克托盘天平一台，砝码一盒</w:t>
      </w:r>
      <w:r>
        <w:rPr>
          <w:rFonts w:hint="eastAsia"/>
          <w:color w:val="auto"/>
          <w:szCs w:val="21"/>
          <w:lang w:eastAsia="zh-CN"/>
        </w:rPr>
        <w:t>（</w:t>
      </w:r>
      <w:r>
        <w:rPr>
          <w:rFonts w:hint="eastAsia"/>
          <w:color w:val="auto"/>
          <w:szCs w:val="21"/>
          <w:lang w:val="en-US" w:eastAsia="zh-CN"/>
        </w:rPr>
        <w:t>含镊子一个</w:t>
      </w:r>
      <w:r>
        <w:rPr>
          <w:rFonts w:hint="eastAsia"/>
          <w:color w:val="auto"/>
          <w:szCs w:val="21"/>
          <w:lang w:eastAsia="zh-CN"/>
        </w:rPr>
        <w:t>）</w:t>
      </w:r>
      <w:r>
        <w:rPr>
          <w:color w:val="auto"/>
          <w:szCs w:val="21"/>
        </w:rPr>
        <w:t>，</w:t>
      </w:r>
      <w:r>
        <w:rPr>
          <w:rFonts w:hint="eastAsia"/>
          <w:color w:val="auto"/>
          <w:szCs w:val="21"/>
        </w:rPr>
        <w:t>100m</w:t>
      </w:r>
      <w:r>
        <w:rPr>
          <w:rFonts w:hint="eastAsia"/>
          <w:color w:val="auto"/>
          <w:szCs w:val="21"/>
          <w:lang w:val="en-US" w:eastAsia="zh-CN"/>
        </w:rPr>
        <w:t>L</w:t>
      </w:r>
      <w:r>
        <w:rPr>
          <w:rFonts w:hint="eastAsia"/>
          <w:color w:val="auto"/>
          <w:szCs w:val="21"/>
        </w:rPr>
        <w:t>量筒</w:t>
      </w:r>
      <w:r>
        <w:rPr>
          <w:rFonts w:hint="eastAsia"/>
          <w:color w:val="auto"/>
          <w:szCs w:val="21"/>
          <w:lang w:val="en-US" w:eastAsia="zh-CN"/>
        </w:rPr>
        <w:t>一个</w:t>
      </w:r>
      <w:r>
        <w:rPr>
          <w:rFonts w:hint="eastAsia"/>
          <w:color w:val="auto"/>
          <w:szCs w:val="21"/>
        </w:rPr>
        <w:t>，细线系好的</w:t>
      </w:r>
      <w:r>
        <w:rPr>
          <w:color w:val="auto"/>
          <w:szCs w:val="21"/>
        </w:rPr>
        <w:t>被测物体（形状不规则固体）</w:t>
      </w:r>
      <w:r>
        <w:rPr>
          <w:rFonts w:hint="eastAsia"/>
          <w:color w:val="auto"/>
          <w:szCs w:val="21"/>
          <w:lang w:val="en-US" w:eastAsia="zh-CN"/>
        </w:rPr>
        <w:t>一个</w:t>
      </w:r>
      <w:r>
        <w:rPr>
          <w:rFonts w:hint="eastAsia"/>
          <w:color w:val="auto"/>
          <w:szCs w:val="21"/>
          <w:lang w:eastAsia="zh-CN"/>
        </w:rPr>
        <w:t>，</w:t>
      </w:r>
      <w:r>
        <w:rPr>
          <w:rFonts w:hint="eastAsia"/>
          <w:color w:val="auto"/>
          <w:szCs w:val="21"/>
          <w:lang w:val="en-US" w:eastAsia="zh-CN"/>
        </w:rPr>
        <w:t>烧杯</w:t>
      </w:r>
      <w:r>
        <w:rPr>
          <w:rFonts w:hint="eastAsia"/>
          <w:color w:val="auto"/>
          <w:szCs w:val="21"/>
        </w:rPr>
        <w:t>（装有约200m</w:t>
      </w:r>
      <w:r>
        <w:rPr>
          <w:rFonts w:hint="eastAsia"/>
          <w:color w:val="auto"/>
          <w:szCs w:val="21"/>
          <w:lang w:val="en-US" w:eastAsia="zh-CN"/>
        </w:rPr>
        <w:t>L</w:t>
      </w:r>
      <w:r>
        <w:rPr>
          <w:rFonts w:hint="eastAsia"/>
          <w:color w:val="auto"/>
          <w:szCs w:val="21"/>
        </w:rPr>
        <w:t>水）一个，小毛巾一块。</w:t>
      </w:r>
    </w:p>
    <w:p>
      <w:pPr>
        <w:spacing w:line="340" w:lineRule="exac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实验记录单</w:t>
      </w:r>
    </w:p>
    <w:p>
      <w:pPr>
        <w:spacing w:line="340" w:lineRule="exact"/>
        <w:jc w:val="center"/>
        <w:rPr>
          <w:b/>
          <w:color w:val="auto"/>
          <w:sz w:val="24"/>
        </w:rPr>
      </w:pPr>
      <w:r>
        <w:rPr>
          <w:b/>
          <w:color w:val="auto"/>
          <w:sz w:val="24"/>
        </w:rPr>
        <w:t>用天平</w:t>
      </w:r>
      <w:r>
        <w:rPr>
          <w:rFonts w:hint="eastAsia"/>
          <w:b/>
          <w:color w:val="auto"/>
          <w:sz w:val="24"/>
          <w:lang w:eastAsia="zh-CN"/>
        </w:rPr>
        <w:t>、</w:t>
      </w:r>
      <w:r>
        <w:rPr>
          <w:rFonts w:hint="eastAsia"/>
          <w:b/>
          <w:color w:val="auto"/>
          <w:sz w:val="24"/>
          <w:lang w:val="en-US" w:eastAsia="zh-CN"/>
        </w:rPr>
        <w:t>量筒</w:t>
      </w:r>
      <w:r>
        <w:rPr>
          <w:b/>
          <w:color w:val="auto"/>
          <w:sz w:val="24"/>
        </w:rPr>
        <w:t>测固体的</w:t>
      </w:r>
      <w:r>
        <w:rPr>
          <w:rFonts w:hint="eastAsia"/>
          <w:b/>
          <w:color w:val="auto"/>
          <w:sz w:val="24"/>
          <w:lang w:val="en-US" w:eastAsia="zh-CN"/>
        </w:rPr>
        <w:t>密度</w:t>
      </w:r>
    </w:p>
    <w:tbl>
      <w:tblPr>
        <w:tblStyle w:val="2"/>
        <w:tblpPr w:leftFromText="180" w:rightFromText="180" w:vertAnchor="text" w:horzAnchor="page" w:tblpX="2738" w:tblpY="7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560"/>
        <w:gridCol w:w="2430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0" w:type="dxa"/>
            <w:noWrap w:val="0"/>
            <w:vAlign w:val="top"/>
          </w:tcPr>
          <w:p>
            <w:pPr>
              <w:spacing w:line="240" w:lineRule="auto"/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砝码质量</w:t>
            </w:r>
          </w:p>
          <w:p>
            <w:pPr>
              <w:spacing w:line="240" w:lineRule="auto"/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i/>
                <w:iCs/>
                <w:color w:val="auto"/>
                <w:sz w:val="24"/>
              </w:rPr>
              <w:t>m</w:t>
            </w:r>
            <w:r>
              <w:rPr>
                <w:rFonts w:hint="eastAsia"/>
                <w:b/>
                <w:i/>
                <w:iCs/>
                <w:color w:val="auto"/>
                <w:sz w:val="24"/>
                <w:vertAlign w:val="subscript"/>
                <w:lang w:val="en-US" w:eastAsia="zh-CN"/>
              </w:rPr>
              <w:t>1</w:t>
            </w:r>
            <w:r>
              <w:rPr>
                <w:rFonts w:hint="eastAsia"/>
                <w:b/>
                <w:color w:val="auto"/>
                <w:sz w:val="24"/>
                <w:lang w:val="en-US" w:eastAsia="zh-CN"/>
              </w:rPr>
              <w:t>/</w:t>
            </w:r>
            <w:r>
              <w:rPr>
                <w:b/>
                <w:color w:val="auto"/>
                <w:sz w:val="24"/>
              </w:rPr>
              <w:t>g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spacing w:line="240" w:lineRule="auto"/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游码示数</w:t>
            </w:r>
          </w:p>
          <w:p>
            <w:pPr>
              <w:spacing w:line="240" w:lineRule="auto"/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i/>
                <w:iCs/>
                <w:color w:val="auto"/>
                <w:sz w:val="24"/>
              </w:rPr>
              <w:t>m</w:t>
            </w:r>
            <w:r>
              <w:rPr>
                <w:rFonts w:hint="eastAsia"/>
                <w:b/>
                <w:i/>
                <w:iCs/>
                <w:color w:val="auto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/>
                <w:b/>
                <w:color w:val="auto"/>
                <w:sz w:val="24"/>
                <w:lang w:val="en-US" w:eastAsia="zh-CN"/>
              </w:rPr>
              <w:t>/</w:t>
            </w:r>
            <w:r>
              <w:rPr>
                <w:b/>
                <w:color w:val="auto"/>
                <w:sz w:val="24"/>
              </w:rPr>
              <w:t>g</w:t>
            </w:r>
          </w:p>
        </w:tc>
        <w:tc>
          <w:tcPr>
            <w:tcW w:w="2430" w:type="dxa"/>
            <w:noWrap w:val="0"/>
            <w:vAlign w:val="top"/>
          </w:tcPr>
          <w:p>
            <w:pPr>
              <w:spacing w:line="240" w:lineRule="auto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固体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>放入前水的体积</w:t>
            </w:r>
            <w:r>
              <w:rPr>
                <w:b/>
                <w:i/>
                <w:iCs/>
                <w:color w:val="auto"/>
                <w:sz w:val="24"/>
              </w:rPr>
              <w:t>V</w:t>
            </w:r>
            <w:r>
              <w:rPr>
                <w:rFonts w:hint="eastAsia" w:ascii="宋体" w:hAnsi="宋体"/>
                <w:b/>
                <w:color w:val="auto"/>
                <w:sz w:val="24"/>
                <w:vertAlign w:val="subscript"/>
              </w:rPr>
              <w:t xml:space="preserve">1  </w:t>
            </w: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/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>cm</w:t>
            </w:r>
            <w:r>
              <w:rPr>
                <w:rFonts w:hint="eastAsia" w:ascii="宋体" w:hAnsi="宋体"/>
                <w:b/>
                <w:color w:val="auto"/>
                <w:sz w:val="24"/>
                <w:vertAlign w:val="superscript"/>
              </w:rPr>
              <w:t>3</w:t>
            </w:r>
          </w:p>
        </w:tc>
        <w:tc>
          <w:tcPr>
            <w:tcW w:w="2175" w:type="dxa"/>
            <w:noWrap w:val="0"/>
            <w:vAlign w:val="top"/>
          </w:tcPr>
          <w:p>
            <w:pPr>
              <w:spacing w:line="240" w:lineRule="auto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固体和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>水的</w:t>
            </w: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总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>体积</w:t>
            </w:r>
            <w:r>
              <w:rPr>
                <w:b/>
                <w:i/>
                <w:iCs/>
                <w:color w:val="auto"/>
                <w:sz w:val="24"/>
              </w:rPr>
              <w:t>V</w:t>
            </w:r>
            <w:r>
              <w:rPr>
                <w:rFonts w:hint="eastAsia" w:ascii="宋体" w:hAnsi="宋体"/>
                <w:b/>
                <w:color w:val="auto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color w:val="auto"/>
                <w:sz w:val="24"/>
                <w:vertAlign w:val="subscript"/>
              </w:rPr>
              <w:t xml:space="preserve">  </w:t>
            </w: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/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>cm</w:t>
            </w:r>
            <w:r>
              <w:rPr>
                <w:rFonts w:hint="eastAsia" w:ascii="宋体" w:hAnsi="宋体"/>
                <w:b/>
                <w:color w:val="auto"/>
                <w:sz w:val="24"/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0" w:type="dxa"/>
            <w:noWrap w:val="0"/>
            <w:vAlign w:val="top"/>
          </w:tcPr>
          <w:p>
            <w:pPr>
              <w:spacing w:line="340" w:lineRule="exact"/>
              <w:rPr>
                <w:color w:val="auto"/>
                <w:sz w:val="24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340" w:lineRule="exact"/>
              <w:rPr>
                <w:color w:val="auto"/>
                <w:sz w:val="24"/>
              </w:rPr>
            </w:pPr>
          </w:p>
        </w:tc>
        <w:tc>
          <w:tcPr>
            <w:tcW w:w="2430" w:type="dxa"/>
            <w:noWrap w:val="0"/>
            <w:vAlign w:val="top"/>
          </w:tcPr>
          <w:p>
            <w:pPr>
              <w:spacing w:line="340" w:lineRule="exact"/>
              <w:rPr>
                <w:color w:val="auto"/>
                <w:sz w:val="24"/>
              </w:rPr>
            </w:pPr>
          </w:p>
        </w:tc>
        <w:tc>
          <w:tcPr>
            <w:tcW w:w="2175" w:type="dxa"/>
            <w:noWrap w:val="0"/>
            <w:vAlign w:val="top"/>
          </w:tcPr>
          <w:p>
            <w:pPr>
              <w:spacing w:line="340" w:lineRule="exact"/>
              <w:rPr>
                <w:color w:val="auto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textAlignment w:val="auto"/>
        <w:rPr>
          <w:color w:val="auto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textAlignment w:val="auto"/>
        <w:rPr>
          <w:b/>
          <w:color w:val="auto"/>
          <w:sz w:val="30"/>
          <w:szCs w:val="30"/>
        </w:rPr>
      </w:pPr>
    </w:p>
    <w:tbl>
      <w:tblPr>
        <w:tblStyle w:val="2"/>
        <w:tblpPr w:leftFromText="180" w:rightFromText="180" w:vertAnchor="text" w:horzAnchor="page" w:tblpX="1973" w:tblpY="554"/>
        <w:tblOverlap w:val="never"/>
        <w:tblW w:w="89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3"/>
        <w:gridCol w:w="4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评  分  标  准</w:t>
            </w:r>
          </w:p>
        </w:tc>
        <w:tc>
          <w:tcPr>
            <w:tcW w:w="4689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评  分  细  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1、检查实验器材是否齐全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并向老师报告检查结果</w:t>
            </w:r>
            <w:r>
              <w:rPr>
                <w:color w:val="auto"/>
                <w:sz w:val="21"/>
                <w:szCs w:val="21"/>
              </w:rPr>
              <w:t>。（1分）</w:t>
            </w:r>
          </w:p>
        </w:tc>
        <w:tc>
          <w:tcPr>
            <w:tcW w:w="46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textAlignment w:val="auto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lang w:val="en-US" w:eastAsia="zh-CN"/>
              </w:rPr>
              <w:t>A.</w:t>
            </w:r>
            <w:r>
              <w:rPr>
                <w:color w:val="auto"/>
                <w:sz w:val="21"/>
                <w:szCs w:val="21"/>
              </w:rPr>
              <w:t>不打开砝码盒检查扣1分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textAlignment w:val="auto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lang w:val="en-US" w:eastAsia="zh-CN"/>
              </w:rPr>
              <w:t>B.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不向老师报告检查结果就进行后续操作的扣1分。</w:t>
            </w:r>
            <w:r>
              <w:rPr>
                <w:color w:val="auto"/>
                <w:sz w:val="21"/>
                <w:szCs w:val="21"/>
              </w:rPr>
              <w:t>（扣完为止）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color w:val="auto"/>
                <w:sz w:val="21"/>
                <w:szCs w:val="21"/>
              </w:rPr>
              <w:t>2、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放置固体前，要先</w:t>
            </w:r>
            <w:r>
              <w:rPr>
                <w:color w:val="auto"/>
                <w:sz w:val="21"/>
                <w:szCs w:val="21"/>
              </w:rPr>
              <w:t>把游码移到横梁标尺左端“0”刻度线处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再</w:t>
            </w:r>
            <w:r>
              <w:rPr>
                <w:color w:val="auto"/>
                <w:sz w:val="21"/>
                <w:szCs w:val="21"/>
              </w:rPr>
              <w:t>调节平衡螺母，使指针指在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分度</w:t>
            </w:r>
            <w:r>
              <w:rPr>
                <w:color w:val="auto"/>
                <w:sz w:val="21"/>
                <w:szCs w:val="21"/>
              </w:rPr>
              <w:t>盘中央刻度线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处</w:t>
            </w:r>
            <w:r>
              <w:rPr>
                <w:color w:val="auto"/>
                <w:sz w:val="21"/>
                <w:szCs w:val="21"/>
              </w:rPr>
              <w:t>。（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color w:val="auto"/>
                <w:sz w:val="21"/>
                <w:szCs w:val="21"/>
              </w:rPr>
              <w:t>分）</w:t>
            </w:r>
          </w:p>
        </w:tc>
        <w:tc>
          <w:tcPr>
            <w:tcW w:w="46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default"/>
                <w:color w:val="auto"/>
                <w:sz w:val="21"/>
                <w:szCs w:val="21"/>
                <w:lang w:val="en-US" w:eastAsia="zh-CN"/>
              </w:rPr>
              <w:t>A.</w:t>
            </w:r>
            <w:r>
              <w:rPr>
                <w:color w:val="auto"/>
                <w:sz w:val="21"/>
                <w:szCs w:val="21"/>
              </w:rPr>
              <w:t>未将游码移在“0”刻度线处扣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color w:val="auto"/>
                <w:sz w:val="21"/>
                <w:szCs w:val="21"/>
              </w:rPr>
              <w:t>分</w:t>
            </w:r>
            <w:r>
              <w:rPr>
                <w:rFonts w:hint="eastAsia"/>
                <w:color w:val="auto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default"/>
                <w:color w:val="auto"/>
                <w:sz w:val="21"/>
                <w:szCs w:val="21"/>
                <w:lang w:val="en-US" w:eastAsia="zh-CN"/>
              </w:rPr>
              <w:t>B.</w:t>
            </w:r>
            <w:r>
              <w:rPr>
                <w:color w:val="auto"/>
                <w:sz w:val="21"/>
                <w:szCs w:val="21"/>
              </w:rPr>
              <w:t>天平未调节平衡扣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color w:val="auto"/>
                <w:sz w:val="21"/>
                <w:szCs w:val="21"/>
              </w:rPr>
              <w:t>分</w:t>
            </w:r>
            <w:r>
              <w:rPr>
                <w:rFonts w:hint="eastAsia"/>
                <w:color w:val="auto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（扣完为止）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4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color w:val="auto"/>
                <w:sz w:val="21"/>
                <w:szCs w:val="21"/>
              </w:rPr>
              <w:t>、把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固体</w:t>
            </w:r>
            <w:r>
              <w:rPr>
                <w:color w:val="auto"/>
                <w:sz w:val="21"/>
                <w:szCs w:val="21"/>
              </w:rPr>
              <w:t>放在天平的左盘里，用镊子取砝码，放在右盘里。更换砝码时从大到小，当更换到最小砝码仍不能使天平平衡时，用镊子移动游码使天平平衡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。</w:t>
            </w:r>
            <w:r>
              <w:rPr>
                <w:color w:val="auto"/>
                <w:sz w:val="21"/>
                <w:szCs w:val="21"/>
              </w:rPr>
              <w:t>读取砝码的总质量及游码示数并作记录。（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color w:val="auto"/>
                <w:sz w:val="21"/>
                <w:szCs w:val="21"/>
              </w:rPr>
              <w:t>分）</w:t>
            </w:r>
          </w:p>
        </w:tc>
        <w:tc>
          <w:tcPr>
            <w:tcW w:w="46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default"/>
                <w:color w:val="auto"/>
                <w:sz w:val="21"/>
                <w:szCs w:val="21"/>
                <w:lang w:val="en-US" w:eastAsia="zh-CN"/>
              </w:rPr>
              <w:t>A.</w:t>
            </w:r>
            <w:r>
              <w:rPr>
                <w:color w:val="auto"/>
                <w:sz w:val="21"/>
                <w:szCs w:val="21"/>
              </w:rPr>
              <w:t>砝码放在左盘扣1分；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default"/>
                <w:color w:val="auto"/>
                <w:sz w:val="21"/>
                <w:szCs w:val="21"/>
                <w:lang w:val="en-US" w:eastAsia="zh-CN"/>
              </w:rPr>
              <w:t>B.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未合理更换砝码的扣1分</w:t>
            </w:r>
            <w:r>
              <w:rPr>
                <w:color w:val="auto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default"/>
                <w:color w:val="auto"/>
                <w:sz w:val="21"/>
                <w:szCs w:val="21"/>
                <w:lang w:val="en-US" w:eastAsia="zh-CN"/>
              </w:rPr>
              <w:t>C.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移动游码后又更换砝码的扣1分</w:t>
            </w:r>
            <w:r>
              <w:rPr>
                <w:color w:val="auto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textAlignment w:val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default"/>
                <w:color w:val="auto"/>
                <w:sz w:val="21"/>
                <w:szCs w:val="21"/>
                <w:lang w:val="en-US" w:eastAsia="zh-CN"/>
              </w:rPr>
              <w:t>D.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调节</w:t>
            </w:r>
            <w:r>
              <w:rPr>
                <w:color w:val="auto"/>
                <w:sz w:val="21"/>
                <w:szCs w:val="21"/>
              </w:rPr>
              <w:t>平衡螺母扣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color w:val="auto"/>
                <w:sz w:val="21"/>
                <w:szCs w:val="21"/>
              </w:rPr>
              <w:t>分</w:t>
            </w:r>
            <w:r>
              <w:rPr>
                <w:rFonts w:hint="eastAsia"/>
                <w:color w:val="auto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textAlignment w:val="auto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lang w:val="en-US" w:eastAsia="zh-CN"/>
              </w:rPr>
              <w:t>E.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天平未调节平衡就读数的扣1分；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default"/>
                <w:color w:val="auto"/>
                <w:sz w:val="21"/>
                <w:szCs w:val="21"/>
                <w:lang w:val="en-US" w:eastAsia="zh-CN"/>
              </w:rPr>
              <w:t>F.</w:t>
            </w:r>
            <w:r>
              <w:rPr>
                <w:color w:val="auto"/>
                <w:sz w:val="21"/>
                <w:szCs w:val="21"/>
              </w:rPr>
              <w:t>砝码数据记录错误扣1分；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G</w:t>
            </w:r>
            <w:r>
              <w:rPr>
                <w:rFonts w:hint="default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color w:val="auto"/>
                <w:sz w:val="21"/>
                <w:szCs w:val="21"/>
              </w:rPr>
              <w:t>游码数据记录错误扣1分； （扣完为止）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textAlignment w:val="auto"/>
              <w:rPr>
                <w:rFonts w:hint="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color w:val="auto"/>
                <w:sz w:val="21"/>
                <w:szCs w:val="21"/>
              </w:rPr>
              <w:t>、</w:t>
            </w:r>
            <w:r>
              <w:rPr>
                <w:rFonts w:hint="eastAsia"/>
                <w:color w:val="auto"/>
                <w:sz w:val="21"/>
                <w:szCs w:val="21"/>
              </w:rPr>
              <w:t>往量筒里倒入适量的水，并正确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观察、</w:t>
            </w:r>
            <w:r>
              <w:rPr>
                <w:rFonts w:hint="eastAsia"/>
                <w:color w:val="auto"/>
                <w:sz w:val="21"/>
                <w:szCs w:val="21"/>
              </w:rPr>
              <w:t>记录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量筒中</w:t>
            </w:r>
            <w:r>
              <w:rPr>
                <w:rFonts w:hint="eastAsia"/>
                <w:color w:val="auto"/>
                <w:sz w:val="21"/>
                <w:szCs w:val="21"/>
              </w:rPr>
              <w:t>水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的体积</w:t>
            </w:r>
            <w:r>
              <w:rPr>
                <w:rFonts w:hint="eastAsia"/>
                <w:b w:val="0"/>
                <w:bCs w:val="0"/>
                <w:i/>
                <w:iCs/>
                <w:color w:val="auto"/>
                <w:sz w:val="21"/>
                <w:szCs w:val="21"/>
              </w:rPr>
              <w:t>V</w:t>
            </w:r>
            <w:r>
              <w:rPr>
                <w:rFonts w:hint="eastAsia"/>
                <w:b w:val="0"/>
                <w:bCs w:val="0"/>
                <w:i/>
                <w:iCs/>
                <w:color w:val="auto"/>
                <w:sz w:val="21"/>
                <w:szCs w:val="21"/>
                <w:vertAlign w:val="subscript"/>
              </w:rPr>
              <w:t>1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。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再</w:t>
            </w:r>
            <w:r>
              <w:rPr>
                <w:rFonts w:hint="eastAsia"/>
                <w:color w:val="auto"/>
                <w:sz w:val="21"/>
                <w:szCs w:val="21"/>
              </w:rPr>
              <w:t>将细线拴好的固体，轻轻放入量筒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并浸没在</w:t>
            </w:r>
            <w:r>
              <w:rPr>
                <w:rFonts w:hint="eastAsia"/>
                <w:color w:val="auto"/>
                <w:sz w:val="21"/>
                <w:szCs w:val="21"/>
              </w:rPr>
              <w:t>水中。正确观察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auto"/>
                <w:sz w:val="21"/>
                <w:szCs w:val="21"/>
              </w:rPr>
              <w:t>记录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水和固体的总体积</w:t>
            </w:r>
            <w:r>
              <w:rPr>
                <w:rFonts w:hint="eastAsia"/>
                <w:b w:val="0"/>
                <w:bCs w:val="0"/>
                <w:i/>
                <w:iCs/>
                <w:color w:val="auto"/>
                <w:sz w:val="21"/>
                <w:szCs w:val="21"/>
              </w:rPr>
              <w:t>V</w:t>
            </w:r>
            <w:r>
              <w:rPr>
                <w:rFonts w:hint="eastAsia"/>
                <w:b w:val="0"/>
                <w:bCs w:val="0"/>
                <w:i/>
                <w:iCs/>
                <w:color w:val="auto"/>
                <w:sz w:val="21"/>
                <w:szCs w:val="21"/>
                <w:vertAlign w:val="subscript"/>
              </w:rPr>
              <w:t>2</w:t>
            </w:r>
            <w:r>
              <w:rPr>
                <w:rFonts w:hint="eastAsia"/>
                <w:color w:val="auto"/>
                <w:sz w:val="21"/>
                <w:szCs w:val="21"/>
              </w:rPr>
              <w:t>。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每次读数</w:t>
            </w:r>
            <w:r>
              <w:rPr>
                <w:rFonts w:hint="eastAsia"/>
                <w:color w:val="auto"/>
                <w:sz w:val="21"/>
                <w:szCs w:val="21"/>
              </w:rPr>
              <w:t>时，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量筒放在水平桌面上，</w:t>
            </w:r>
            <w:r>
              <w:rPr>
                <w:rFonts w:hint="eastAsia"/>
                <w:color w:val="auto"/>
                <w:sz w:val="21"/>
                <w:szCs w:val="21"/>
              </w:rPr>
              <w:t>视线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与</w:t>
            </w:r>
            <w:r>
              <w:rPr>
                <w:rFonts w:hint="eastAsia"/>
                <w:color w:val="auto"/>
                <w:sz w:val="21"/>
                <w:szCs w:val="21"/>
              </w:rPr>
              <w:t>凹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液面底部</w:t>
            </w:r>
            <w:r>
              <w:rPr>
                <w:rFonts w:hint="eastAsia"/>
                <w:color w:val="auto"/>
                <w:sz w:val="21"/>
                <w:szCs w:val="21"/>
              </w:rPr>
              <w:t>相平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。</w:t>
            </w:r>
            <w:r>
              <w:rPr>
                <w:color w:val="auto"/>
                <w:sz w:val="21"/>
                <w:szCs w:val="21"/>
              </w:rPr>
              <w:t>（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color w:val="auto"/>
                <w:sz w:val="21"/>
                <w:szCs w:val="21"/>
              </w:rPr>
              <w:t>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textAlignment w:val="auto"/>
              <w:rPr>
                <w:color w:val="auto"/>
                <w:sz w:val="21"/>
                <w:szCs w:val="21"/>
              </w:rPr>
            </w:pPr>
          </w:p>
        </w:tc>
        <w:tc>
          <w:tcPr>
            <w:tcW w:w="46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textAlignment w:val="auto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lang w:val="en-US" w:eastAsia="zh-CN"/>
              </w:rPr>
              <w:t>A.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未放置在桌面上读数的扣1分；</w:t>
            </w:r>
            <w:r>
              <w:rPr>
                <w:color w:val="auto"/>
                <w:sz w:val="21"/>
                <w:szCs w:val="21"/>
              </w:rPr>
              <w:t>（不重复性扣分）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lang w:val="en-US" w:eastAsia="zh-CN"/>
              </w:rPr>
              <w:t>B.</w:t>
            </w:r>
            <w:r>
              <w:rPr>
                <w:rFonts w:hint="eastAsia"/>
                <w:color w:val="auto"/>
                <w:sz w:val="21"/>
                <w:szCs w:val="21"/>
              </w:rPr>
              <w:t>读数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时</w:t>
            </w:r>
            <w:r>
              <w:rPr>
                <w:rFonts w:hint="eastAsia"/>
                <w:color w:val="auto"/>
                <w:sz w:val="21"/>
                <w:szCs w:val="21"/>
              </w:rPr>
              <w:t>视线不正确的扣1分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color w:val="auto"/>
                <w:sz w:val="21"/>
                <w:szCs w:val="21"/>
              </w:rPr>
              <w:t>（不重复性扣分）</w:t>
            </w:r>
            <w:r>
              <w:rPr>
                <w:rFonts w:hint="default"/>
                <w:color w:val="auto"/>
                <w:sz w:val="21"/>
                <w:szCs w:val="21"/>
                <w:lang w:val="en-US" w:eastAsia="zh-CN"/>
              </w:rPr>
              <w:t>C.</w:t>
            </w:r>
            <w:r>
              <w:rPr>
                <w:rFonts w:hint="eastAsia"/>
                <w:b w:val="0"/>
                <w:bCs w:val="0"/>
                <w:i/>
                <w:iCs/>
                <w:color w:val="auto"/>
                <w:sz w:val="21"/>
                <w:szCs w:val="21"/>
              </w:rPr>
              <w:t>V</w:t>
            </w:r>
            <w:r>
              <w:rPr>
                <w:rFonts w:hint="eastAsia"/>
                <w:b w:val="0"/>
                <w:bCs w:val="0"/>
                <w:i/>
                <w:iCs/>
                <w:color w:val="auto"/>
                <w:sz w:val="21"/>
                <w:szCs w:val="21"/>
                <w:vertAlign w:val="subscript"/>
              </w:rPr>
              <w:t>1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读数记录错误的扣1分；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lang w:val="en-US" w:eastAsia="zh-CN"/>
              </w:rPr>
              <w:t>D.</w:t>
            </w:r>
            <w:r>
              <w:rPr>
                <w:rFonts w:hint="eastAsia"/>
                <w:b w:val="0"/>
                <w:bCs w:val="0"/>
                <w:i/>
                <w:iCs/>
                <w:color w:val="auto"/>
                <w:sz w:val="21"/>
                <w:szCs w:val="21"/>
              </w:rPr>
              <w:t>V</w:t>
            </w:r>
            <w:r>
              <w:rPr>
                <w:rFonts w:hint="eastAsia"/>
                <w:b w:val="0"/>
                <w:bCs w:val="0"/>
                <w:i/>
                <w:iCs/>
                <w:color w:val="auto"/>
                <w:sz w:val="21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读数记录错误的扣1分；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lang w:val="en-US" w:eastAsia="zh-CN"/>
              </w:rPr>
              <w:t>E.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先测</w:t>
            </w:r>
            <w:r>
              <w:rPr>
                <w:rFonts w:hint="eastAsia"/>
                <w:b w:val="0"/>
                <w:bCs w:val="0"/>
                <w:i/>
                <w:iCs/>
                <w:color w:val="auto"/>
                <w:sz w:val="21"/>
                <w:szCs w:val="21"/>
              </w:rPr>
              <w:t>V</w:t>
            </w:r>
            <w:r>
              <w:rPr>
                <w:rFonts w:hint="eastAsia"/>
                <w:b w:val="0"/>
                <w:bCs w:val="0"/>
                <w:i/>
                <w:iCs/>
                <w:color w:val="auto"/>
                <w:sz w:val="21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再测</w:t>
            </w:r>
            <w:r>
              <w:rPr>
                <w:rFonts w:hint="eastAsia"/>
                <w:b w:val="0"/>
                <w:bCs w:val="0"/>
                <w:i/>
                <w:iCs/>
                <w:color w:val="auto"/>
                <w:sz w:val="21"/>
                <w:szCs w:val="21"/>
              </w:rPr>
              <w:t>V</w:t>
            </w:r>
            <w:r>
              <w:rPr>
                <w:rFonts w:hint="eastAsia"/>
                <w:b w:val="0"/>
                <w:bCs w:val="0"/>
                <w:i/>
                <w:iCs/>
                <w:color w:val="auto"/>
                <w:sz w:val="21"/>
                <w:szCs w:val="21"/>
                <w:vertAlign w:val="subscript"/>
              </w:rPr>
              <w:t>1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的扣1分；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textAlignment w:val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default"/>
                <w:color w:val="auto"/>
                <w:sz w:val="21"/>
                <w:szCs w:val="21"/>
                <w:lang w:val="en-US" w:eastAsia="zh-CN"/>
              </w:rPr>
              <w:t>F.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实验中因自身操作失误导致量筒损坏的扣1分</w:t>
            </w:r>
            <w:r>
              <w:rPr>
                <w:rFonts w:hint="eastAsia"/>
                <w:color w:val="auto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G</w:t>
            </w:r>
            <w:r>
              <w:rPr>
                <w:rFonts w:hint="default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固体</w:t>
            </w:r>
            <w:r>
              <w:rPr>
                <w:rFonts w:hint="eastAsia"/>
                <w:color w:val="auto"/>
                <w:sz w:val="21"/>
                <w:szCs w:val="21"/>
              </w:rPr>
              <w:t>未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浸没</w:t>
            </w:r>
            <w:r>
              <w:rPr>
                <w:rFonts w:hint="eastAsia"/>
                <w:color w:val="auto"/>
                <w:sz w:val="21"/>
                <w:szCs w:val="21"/>
              </w:rPr>
              <w:t>水中的扣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auto"/>
                <w:sz w:val="21"/>
                <w:szCs w:val="21"/>
              </w:rPr>
              <w:t>分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。</w:t>
            </w:r>
            <w:r>
              <w:rPr>
                <w:color w:val="auto"/>
                <w:sz w:val="21"/>
                <w:szCs w:val="21"/>
              </w:rPr>
              <w:t>（扣完为止）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color w:val="auto"/>
                <w:sz w:val="21"/>
                <w:szCs w:val="21"/>
              </w:rPr>
              <w:t>、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整个实验过程中，要用镊子夹取砝码和移动游码，要先测物体质量再测物体体积。最后将量筒中的水倒回烧杯中，</w:t>
            </w:r>
            <w:r>
              <w:rPr>
                <w:color w:val="auto"/>
                <w:sz w:val="21"/>
                <w:szCs w:val="21"/>
              </w:rPr>
              <w:t>整理实验器材，交实验记录。（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color w:val="auto"/>
                <w:sz w:val="21"/>
                <w:szCs w:val="21"/>
              </w:rPr>
              <w:t>分）</w:t>
            </w:r>
          </w:p>
        </w:tc>
        <w:tc>
          <w:tcPr>
            <w:tcW w:w="46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default"/>
                <w:color w:val="auto"/>
                <w:sz w:val="21"/>
                <w:szCs w:val="21"/>
                <w:lang w:val="en-US" w:eastAsia="zh-CN"/>
              </w:rPr>
              <w:t>A.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不用镊子夹取砝码或移动游码的扣1分</w:t>
            </w:r>
            <w:r>
              <w:rPr>
                <w:color w:val="auto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textAlignment w:val="auto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lang w:val="en-US" w:eastAsia="zh-CN"/>
              </w:rPr>
              <w:t>B.</w:t>
            </w:r>
            <w:r>
              <w:rPr>
                <w:rFonts w:hint="eastAsia"/>
                <w:b w:val="0"/>
                <w:bCs/>
                <w:color w:val="auto"/>
                <w:sz w:val="22"/>
                <w:szCs w:val="22"/>
                <w:lang w:val="en-US" w:eastAsia="zh-CN"/>
              </w:rPr>
              <w:t>先测体积再测质量的扣2分；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default"/>
                <w:color w:val="auto"/>
                <w:sz w:val="21"/>
                <w:szCs w:val="21"/>
                <w:lang w:val="en-US" w:eastAsia="zh-CN"/>
              </w:rPr>
              <w:t>C.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量筒中的水未倒回烧杯中的扣1分；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textAlignment w:val="auto"/>
              <w:rPr>
                <w:rFonts w:hint="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lang w:val="en-US" w:eastAsia="zh-CN"/>
              </w:rPr>
              <w:t>D.</w:t>
            </w:r>
            <w:r>
              <w:rPr>
                <w:color w:val="auto"/>
                <w:sz w:val="21"/>
                <w:szCs w:val="21"/>
              </w:rPr>
              <w:t>不整理器材扣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color w:val="auto"/>
                <w:sz w:val="21"/>
                <w:szCs w:val="21"/>
              </w:rPr>
              <w:t>分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。</w:t>
            </w:r>
            <w:r>
              <w:rPr>
                <w:color w:val="auto"/>
                <w:sz w:val="21"/>
                <w:szCs w:val="21"/>
              </w:rPr>
              <w:t>（扣完为止）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42" w:type="dxa"/>
            <w:gridSpan w:val="2"/>
            <w:noWrap w:val="0"/>
            <w:vAlign w:val="top"/>
          </w:tcPr>
          <w:p>
            <w:pPr>
              <w:spacing w:line="340" w:lineRule="exac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color w:val="auto"/>
                <w:sz w:val="22"/>
                <w:szCs w:val="22"/>
                <w:lang w:val="en-US" w:eastAsia="zh-CN"/>
              </w:rPr>
              <w:t>备注：记录时，重复带单位只扣1分（</w:t>
            </w:r>
            <w:r>
              <w:rPr>
                <w:color w:val="auto"/>
                <w:szCs w:val="21"/>
              </w:rPr>
              <w:t>不重复性扣分</w:t>
            </w:r>
            <w:r>
              <w:rPr>
                <w:rFonts w:hint="eastAsia"/>
                <w:b w:val="0"/>
                <w:bCs/>
                <w:color w:val="auto"/>
                <w:sz w:val="22"/>
                <w:szCs w:val="22"/>
                <w:lang w:val="en-US" w:eastAsia="zh-CN"/>
              </w:rPr>
              <w:t>）；没有按科学方法进行估读的，只扣1分（</w:t>
            </w:r>
            <w:r>
              <w:rPr>
                <w:color w:val="auto"/>
                <w:szCs w:val="21"/>
              </w:rPr>
              <w:t>不重复性扣分</w:t>
            </w:r>
            <w:r>
              <w:rPr>
                <w:rFonts w:hint="eastAsia"/>
                <w:b w:val="0"/>
                <w:bCs/>
                <w:color w:val="auto"/>
                <w:sz w:val="22"/>
                <w:szCs w:val="22"/>
                <w:lang w:val="en-US" w:eastAsia="zh-CN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b/>
                <w:color w:val="auto"/>
                <w:sz w:val="28"/>
                <w:szCs w:val="28"/>
              </w:rPr>
              <w:t>合    计</w:t>
            </w:r>
          </w:p>
        </w:tc>
        <w:tc>
          <w:tcPr>
            <w:tcW w:w="46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1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0</w:t>
            </w:r>
            <w:r>
              <w:rPr>
                <w:b/>
                <w:color w:val="auto"/>
                <w:sz w:val="28"/>
                <w:szCs w:val="28"/>
              </w:rPr>
              <w:t>分</w:t>
            </w:r>
          </w:p>
        </w:tc>
      </w:tr>
    </w:tbl>
    <w:p>
      <w:pPr>
        <w:ind w:firstLine="321" w:firstLineChars="100"/>
        <w:rPr>
          <w:rFonts w:hint="default" w:cs="仿宋_GB2312" w:asciiTheme="majorEastAsia" w:hAnsiTheme="majorEastAsia" w:eastAsiaTheme="majorEastAsia"/>
          <w:b/>
          <w:sz w:val="32"/>
          <w:szCs w:val="32"/>
          <w:lang w:val="en-US" w:eastAsia="zh-CN"/>
        </w:rPr>
      </w:pPr>
    </w:p>
    <w:p>
      <w:pPr>
        <w:ind w:firstLine="321" w:firstLineChars="100"/>
        <w:rPr>
          <w:rFonts w:hint="default" w:cs="仿宋_GB2312" w:asciiTheme="majorEastAsia" w:hAnsiTheme="majorEastAsia" w:eastAsiaTheme="majorEastAsia"/>
          <w:b/>
          <w:sz w:val="32"/>
          <w:szCs w:val="32"/>
          <w:lang w:val="en-US" w:eastAsia="zh-CN"/>
        </w:rPr>
      </w:pPr>
    </w:p>
    <w:p>
      <w:pPr>
        <w:ind w:firstLine="321" w:firstLineChars="100"/>
        <w:rPr>
          <w:rFonts w:hint="default" w:cs="仿宋_GB2312" w:asciiTheme="majorEastAsia" w:hAnsiTheme="majorEastAsia" w:eastAsiaTheme="majorEastAsia"/>
          <w:b/>
          <w:sz w:val="32"/>
          <w:szCs w:val="32"/>
          <w:lang w:val="en-US" w:eastAsia="zh-CN"/>
        </w:rPr>
      </w:pPr>
    </w:p>
    <w:p>
      <w:pPr>
        <w:ind w:firstLine="321" w:firstLineChars="100"/>
        <w:rPr>
          <w:rFonts w:hint="default" w:cs="仿宋_GB2312" w:asciiTheme="majorEastAsia" w:hAnsiTheme="majorEastAsia" w:eastAsiaTheme="majorEastAsia"/>
          <w:b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firstLine="1205" w:firstLineChars="400"/>
        <w:jc w:val="both"/>
        <w:textAlignment w:val="auto"/>
        <w:rPr>
          <w:b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firstLine="1205" w:firstLineChars="400"/>
        <w:jc w:val="both"/>
        <w:textAlignment w:val="auto"/>
        <w:rPr>
          <w:b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firstLine="1205" w:firstLineChars="400"/>
        <w:jc w:val="both"/>
        <w:textAlignment w:val="auto"/>
        <w:rPr>
          <w:b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firstLine="1205" w:firstLineChars="400"/>
        <w:jc w:val="both"/>
        <w:textAlignment w:val="auto"/>
        <w:rPr>
          <w:b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firstLine="1205" w:firstLineChars="400"/>
        <w:jc w:val="both"/>
        <w:textAlignment w:val="auto"/>
        <w:rPr>
          <w:b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firstLine="1205" w:firstLineChars="400"/>
        <w:jc w:val="both"/>
        <w:textAlignment w:val="auto"/>
        <w:rPr>
          <w:b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firstLine="1205" w:firstLineChars="400"/>
        <w:jc w:val="both"/>
        <w:textAlignment w:val="auto"/>
        <w:rPr>
          <w:b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firstLine="1205" w:firstLineChars="400"/>
        <w:jc w:val="both"/>
        <w:textAlignment w:val="auto"/>
        <w:rPr>
          <w:b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firstLine="1205" w:firstLineChars="400"/>
        <w:jc w:val="both"/>
        <w:textAlignment w:val="auto"/>
        <w:rPr>
          <w:b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firstLine="1205" w:firstLineChars="400"/>
        <w:jc w:val="both"/>
        <w:textAlignment w:val="auto"/>
        <w:rPr>
          <w:b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firstLine="1205" w:firstLineChars="400"/>
        <w:jc w:val="both"/>
        <w:textAlignment w:val="auto"/>
        <w:rPr>
          <w:b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firstLine="1205" w:firstLineChars="400"/>
        <w:jc w:val="both"/>
        <w:textAlignment w:val="auto"/>
        <w:rPr>
          <w:b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firstLine="1205" w:firstLineChars="400"/>
        <w:jc w:val="both"/>
        <w:textAlignment w:val="auto"/>
        <w:rPr>
          <w:b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firstLine="1205" w:firstLineChars="400"/>
        <w:jc w:val="both"/>
        <w:textAlignment w:val="auto"/>
        <w:rPr>
          <w:b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firstLine="1205" w:firstLineChars="400"/>
        <w:jc w:val="both"/>
        <w:textAlignment w:val="auto"/>
        <w:rPr>
          <w:b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firstLine="1205" w:firstLineChars="400"/>
        <w:jc w:val="both"/>
        <w:textAlignment w:val="auto"/>
        <w:rPr>
          <w:b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firstLine="1205" w:firstLineChars="400"/>
        <w:jc w:val="both"/>
        <w:textAlignment w:val="auto"/>
        <w:rPr>
          <w:b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firstLine="1205" w:firstLineChars="400"/>
        <w:jc w:val="both"/>
        <w:textAlignment w:val="auto"/>
        <w:rPr>
          <w:b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firstLine="1205" w:firstLineChars="400"/>
        <w:jc w:val="both"/>
        <w:textAlignment w:val="auto"/>
        <w:rPr>
          <w:b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firstLine="1205" w:firstLineChars="400"/>
        <w:jc w:val="both"/>
        <w:textAlignment w:val="auto"/>
        <w:rPr>
          <w:b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firstLine="1205" w:firstLineChars="400"/>
        <w:jc w:val="both"/>
        <w:textAlignment w:val="auto"/>
        <w:rPr>
          <w:b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firstLine="1205" w:firstLineChars="400"/>
        <w:jc w:val="both"/>
        <w:textAlignment w:val="auto"/>
        <w:rPr>
          <w:b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firstLine="1205" w:firstLineChars="400"/>
        <w:jc w:val="both"/>
        <w:textAlignment w:val="auto"/>
        <w:rPr>
          <w:b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firstLine="1205" w:firstLineChars="400"/>
        <w:jc w:val="both"/>
        <w:textAlignment w:val="auto"/>
        <w:rPr>
          <w:b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firstLine="1205" w:firstLineChars="400"/>
        <w:jc w:val="both"/>
        <w:textAlignment w:val="auto"/>
        <w:rPr>
          <w:b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firstLine="1205" w:firstLineChars="400"/>
        <w:jc w:val="both"/>
        <w:textAlignment w:val="auto"/>
        <w:rPr>
          <w:b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firstLine="1205" w:firstLineChars="400"/>
        <w:jc w:val="both"/>
        <w:textAlignment w:val="auto"/>
        <w:rPr>
          <w:b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firstLine="1205" w:firstLineChars="400"/>
        <w:jc w:val="both"/>
        <w:textAlignment w:val="auto"/>
        <w:rPr>
          <w:b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firstLine="1205" w:firstLineChars="400"/>
        <w:jc w:val="both"/>
        <w:textAlignment w:val="auto"/>
        <w:rPr>
          <w:b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firstLine="1205" w:firstLineChars="400"/>
        <w:jc w:val="both"/>
        <w:textAlignment w:val="auto"/>
        <w:rPr>
          <w:b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firstLine="1205" w:firstLineChars="400"/>
        <w:jc w:val="both"/>
        <w:textAlignment w:val="auto"/>
        <w:rPr>
          <w:b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firstLine="1205" w:firstLineChars="400"/>
        <w:jc w:val="both"/>
        <w:textAlignment w:val="auto"/>
        <w:rPr>
          <w:b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firstLine="1205" w:firstLineChars="400"/>
        <w:jc w:val="both"/>
        <w:textAlignment w:val="auto"/>
        <w:rPr>
          <w:b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jc w:val="center"/>
        <w:textAlignment w:val="auto"/>
        <w:rPr>
          <w:b/>
          <w:color w:val="auto"/>
          <w:sz w:val="30"/>
          <w:szCs w:val="30"/>
        </w:rPr>
      </w:pPr>
      <w:r>
        <w:rPr>
          <w:b/>
          <w:color w:val="auto"/>
          <w:sz w:val="30"/>
          <w:szCs w:val="30"/>
        </w:rPr>
        <w:t>实验</w:t>
      </w:r>
      <w:r>
        <w:rPr>
          <w:rFonts w:hint="eastAsia"/>
          <w:b/>
          <w:color w:val="auto"/>
          <w:sz w:val="30"/>
          <w:szCs w:val="30"/>
          <w:lang w:val="en-US" w:eastAsia="zh-CN"/>
        </w:rPr>
        <w:t>B</w:t>
      </w:r>
      <w:r>
        <w:rPr>
          <w:b/>
          <w:color w:val="auto"/>
          <w:sz w:val="30"/>
          <w:szCs w:val="30"/>
        </w:rPr>
        <w:t>、用伏安法测小灯泡正常工作时的电阻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textAlignment w:val="auto"/>
        <w:rPr>
          <w:b/>
          <w:color w:val="auto"/>
          <w:sz w:val="28"/>
          <w:szCs w:val="28"/>
        </w:rPr>
      </w:pPr>
      <w:r>
        <w:rPr>
          <w:color w:val="auto"/>
          <w:sz w:val="22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3955415</wp:posOffset>
            </wp:positionH>
            <wp:positionV relativeFrom="paragraph">
              <wp:posOffset>99060</wp:posOffset>
            </wp:positionV>
            <wp:extent cx="1149985" cy="952500"/>
            <wp:effectExtent l="0" t="0" r="12065" b="0"/>
            <wp:wrapNone/>
            <wp:docPr id="1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4998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auto"/>
          <w:sz w:val="28"/>
          <w:szCs w:val="28"/>
        </w:rPr>
        <w:t>试题说明：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textAlignment w:val="auto"/>
        <w:rPr>
          <w:b/>
          <w:color w:val="auto"/>
          <w:sz w:val="24"/>
        </w:rPr>
      </w:pPr>
      <w:r>
        <w:rPr>
          <w:color w:val="auto"/>
          <w:szCs w:val="21"/>
        </w:rPr>
        <w:t>1、按电路图连接电路。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textAlignment w:val="auto"/>
        <w:rPr>
          <w:color w:val="auto"/>
          <w:szCs w:val="21"/>
        </w:rPr>
      </w:pPr>
      <w:r>
        <w:rPr>
          <w:color w:val="auto"/>
          <w:szCs w:val="21"/>
        </w:rPr>
        <w:t>2、移动滑动变阻器的滑片，测出小灯泡正常发光时的电流。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textAlignment w:val="auto"/>
        <w:rPr>
          <w:color w:val="auto"/>
          <w:szCs w:val="21"/>
        </w:rPr>
      </w:pPr>
      <w:r>
        <w:rPr>
          <w:color w:val="auto"/>
        </w:rPr>
        <w:t>3、在记录单上记录数据</w:t>
      </w:r>
      <w:r>
        <w:rPr>
          <w:color w:val="auto"/>
          <w:szCs w:val="21"/>
        </w:rPr>
        <w:t>(记录时均需按科学方法进行估读)。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textAlignment w:val="auto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实验器材：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ind w:firstLine="420" w:firstLineChars="200"/>
        <w:jc w:val="both"/>
        <w:textAlignment w:val="auto"/>
        <w:rPr>
          <w:color w:val="auto"/>
          <w:szCs w:val="21"/>
        </w:rPr>
      </w:pPr>
      <w:r>
        <w:rPr>
          <w:color w:val="auto"/>
          <w:szCs w:val="21"/>
        </w:rPr>
        <w:t>学生电源（4.5V）</w:t>
      </w:r>
      <w:r>
        <w:rPr>
          <w:rFonts w:hint="eastAsia"/>
          <w:color w:val="auto"/>
          <w:szCs w:val="21"/>
          <w:lang w:val="en-US" w:eastAsia="zh-CN"/>
        </w:rPr>
        <w:t>一个</w:t>
      </w:r>
      <w:r>
        <w:rPr>
          <w:color w:val="auto"/>
          <w:szCs w:val="21"/>
        </w:rPr>
        <w:t>、</w:t>
      </w:r>
      <w:r>
        <w:rPr>
          <w:rFonts w:hint="eastAsia" w:ascii="宋体" w:hAnsi="宋体"/>
          <w:color w:val="auto"/>
        </w:rPr>
        <w:t>小灯座一个、</w:t>
      </w:r>
      <w:r>
        <w:rPr>
          <w:color w:val="auto"/>
          <w:szCs w:val="21"/>
        </w:rPr>
        <w:t>小灯泡（额定电压2.5V）</w:t>
      </w:r>
      <w:r>
        <w:rPr>
          <w:rFonts w:hint="eastAsia" w:ascii="宋体" w:hAnsi="宋体"/>
          <w:color w:val="auto"/>
        </w:rPr>
        <w:t>一个</w:t>
      </w:r>
      <w:r>
        <w:rPr>
          <w:color w:val="auto"/>
          <w:szCs w:val="21"/>
        </w:rPr>
        <w:t>、滑动变阻器一个（20Ω，滑片处于中间位置）、开关（闭合状态）</w:t>
      </w:r>
      <w:r>
        <w:rPr>
          <w:rFonts w:hint="eastAsia"/>
          <w:color w:val="auto"/>
          <w:szCs w:val="21"/>
          <w:lang w:val="en-US" w:eastAsia="zh-CN"/>
        </w:rPr>
        <w:t>一个</w:t>
      </w:r>
      <w:r>
        <w:rPr>
          <w:color w:val="auto"/>
          <w:szCs w:val="21"/>
        </w:rPr>
        <w:t>、电流表（选用0～0.6A）、电压表(选用0～3V)、导线</w:t>
      </w:r>
      <w:r>
        <w:rPr>
          <w:color w:val="auto"/>
        </w:rPr>
        <w:t>（两端带插片）</w:t>
      </w:r>
      <w:r>
        <w:rPr>
          <w:color w:val="auto"/>
          <w:szCs w:val="21"/>
        </w:rPr>
        <w:t>若干根、小螺丝刀一把。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jc w:val="center"/>
        <w:textAlignment w:val="auto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实验记录单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jc w:val="center"/>
        <w:textAlignment w:val="auto"/>
        <w:rPr>
          <w:b/>
          <w:color w:val="auto"/>
          <w:sz w:val="24"/>
        </w:rPr>
      </w:pPr>
      <w:r>
        <w:rPr>
          <w:b/>
          <w:color w:val="auto"/>
          <w:sz w:val="24"/>
        </w:rPr>
        <w:t>用伏安法测小灯泡正常工作时的电阻</w:t>
      </w:r>
    </w:p>
    <w:p>
      <w:pPr>
        <w:spacing w:line="320" w:lineRule="exact"/>
        <w:rPr>
          <w:rFonts w:hint="eastAsia" w:ascii="宋体" w:hAnsi="宋体"/>
          <w:color w:val="auto"/>
          <w:sz w:val="24"/>
          <w:u w:val="single"/>
        </w:rPr>
      </w:pPr>
      <w:r>
        <w:rPr>
          <w:rFonts w:hint="eastAsia" w:ascii="宋体" w:hAnsi="宋体"/>
          <w:color w:val="auto"/>
          <w:sz w:val="24"/>
        </w:rPr>
        <w:t>1、实验原理：</w:t>
      </w:r>
      <w:r>
        <w:rPr>
          <w:rFonts w:hint="eastAsia" w:ascii="宋体" w:hAnsi="宋体"/>
          <w:color w:val="auto"/>
          <w:sz w:val="24"/>
          <w:u w:val="single"/>
        </w:rPr>
        <w:t xml:space="preserve">              </w:t>
      </w:r>
    </w:p>
    <w:tbl>
      <w:tblPr>
        <w:tblStyle w:val="2"/>
        <w:tblpPr w:leftFromText="180" w:rightFromText="180" w:vertAnchor="text" w:horzAnchor="page" w:tblpX="3585" w:tblpY="12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电压</w:t>
            </w:r>
            <w:r>
              <w:rPr>
                <w:b/>
                <w:i/>
                <w:iCs/>
                <w:color w:val="auto"/>
                <w:sz w:val="24"/>
              </w:rPr>
              <w:t>U</w:t>
            </w:r>
            <w:r>
              <w:rPr>
                <w:b/>
                <w:color w:val="auto"/>
                <w:sz w:val="24"/>
              </w:rPr>
              <w:t>/V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电流</w:t>
            </w:r>
            <w:r>
              <w:rPr>
                <w:b/>
                <w:i/>
                <w:iCs/>
                <w:color w:val="auto"/>
                <w:sz w:val="24"/>
              </w:rPr>
              <w:t>I</w:t>
            </w:r>
            <w:r>
              <w:rPr>
                <w:b/>
                <w:color w:val="auto"/>
                <w:sz w:val="24"/>
              </w:rPr>
              <w:t>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color w:val="auto"/>
                <w:sz w:val="24"/>
              </w:rPr>
            </w:pPr>
          </w:p>
        </w:tc>
      </w:tr>
    </w:tbl>
    <w:p>
      <w:pPr>
        <w:spacing w:line="320" w:lineRule="exact"/>
        <w:rPr>
          <w:color w:val="auto"/>
          <w:szCs w:val="21"/>
        </w:rPr>
      </w:pPr>
      <w:r>
        <w:rPr>
          <w:rFonts w:hint="eastAsia" w:ascii="宋体" w:hAnsi="宋体"/>
          <w:color w:val="auto"/>
          <w:sz w:val="24"/>
        </w:rPr>
        <w:t>2、测量记录：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textAlignment w:val="auto"/>
        <w:rPr>
          <w:color w:val="auto"/>
          <w:sz w:val="24"/>
        </w:rPr>
      </w:pPr>
    </w:p>
    <w:tbl>
      <w:tblPr>
        <w:tblStyle w:val="2"/>
        <w:tblpPr w:leftFromText="180" w:rightFromText="180" w:vertAnchor="text" w:horzAnchor="page" w:tblpX="1852" w:tblpY="449"/>
        <w:tblOverlap w:val="never"/>
        <w:tblW w:w="8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0"/>
        <w:gridCol w:w="4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评  分  标  准</w:t>
            </w:r>
          </w:p>
        </w:tc>
        <w:tc>
          <w:tcPr>
            <w:tcW w:w="4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评  分  细  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1、检查器材是否齐全。观察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两电</w:t>
            </w:r>
            <w:r>
              <w:rPr>
                <w:rFonts w:hint="eastAsia" w:ascii="宋体" w:hAnsi="宋体"/>
                <w:color w:val="auto"/>
              </w:rPr>
              <w:t>表指针是否指零刻度线，若不指零，自己或者请老师调零</w:t>
            </w:r>
            <w:r>
              <w:rPr>
                <w:rFonts w:hint="eastAsia" w:ascii="宋体" w:hAnsi="宋体"/>
                <w:color w:val="auto"/>
                <w:lang w:eastAsia="zh-CN"/>
              </w:rPr>
              <w:t>。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向老师报告检查结果以及两个电表是否指零。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交记录单前正确</w:t>
            </w:r>
            <w:r>
              <w:rPr>
                <w:rFonts w:hint="eastAsia"/>
                <w:color w:val="auto"/>
                <w:szCs w:val="21"/>
              </w:rPr>
              <w:t>写出实验原理</w:t>
            </w:r>
            <w:r>
              <w:rPr>
                <w:rFonts w:hint="eastAsia"/>
                <w:color w:val="auto"/>
                <w:szCs w:val="21"/>
                <w:lang w:eastAsia="zh-CN"/>
              </w:rPr>
              <w:t>。</w:t>
            </w:r>
            <w:r>
              <w:rPr>
                <w:rFonts w:hint="eastAsia" w:ascii="宋体" w:hAnsi="宋体"/>
                <w:color w:val="auto"/>
              </w:rPr>
              <w:t>（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</w:rPr>
              <w:t>分）</w:t>
            </w:r>
          </w:p>
        </w:tc>
        <w:tc>
          <w:tcPr>
            <w:tcW w:w="4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A.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不检查器材扣1分；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B.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不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正确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观察指针是否指零刻度线的扣1分；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C.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不向老师报告检查结果（包括两个电表指零情况）就进行接线操作的扣1分；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D.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原理书写不正确的扣1分。（扣完为止）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2、按电路图连接电路。（连接时应断开开关，滑动变阻器的滑片P应处于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右端</w:t>
            </w:r>
            <w:r>
              <w:rPr>
                <w:rFonts w:hint="eastAsia" w:ascii="宋体" w:hAnsi="宋体" w:eastAsia="宋体" w:cs="宋体"/>
                <w:color w:val="auto"/>
              </w:rPr>
              <w:t>阻值最大处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所接电路电流流过各元件的顺序要与电路图一致</w:t>
            </w:r>
            <w:r>
              <w:rPr>
                <w:rFonts w:hint="eastAsia" w:ascii="宋体" w:hAnsi="宋体" w:eastAsia="宋体" w:cs="宋体"/>
                <w:color w:val="auto"/>
              </w:rPr>
              <w:t>）。（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</w:rPr>
              <w:t>分）</w:t>
            </w:r>
          </w:p>
        </w:tc>
        <w:tc>
          <w:tcPr>
            <w:tcW w:w="4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A.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未按电路图连接的扣1分；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B.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未断开开关扣1分；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C.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滑动变阻器滑片位置错误的扣1分；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D.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电流表量程选择错误扣1分；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E.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电压表量程选择错误扣1分。（扣完为止）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</w:rPr>
              <w:t>、闭合开关，移动滑动变阻器的滑片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使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小灯泡两端电压为额定电压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使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小灯泡正常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工作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在实验过程中能够排除简单的电路故障。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（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分）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4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A.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电流表指针反偏</w:t>
            </w:r>
            <w:r>
              <w:rPr>
                <w:rFonts w:hint="eastAsia" w:ascii="宋体" w:hAnsi="宋体" w:eastAsia="宋体" w:cs="宋体"/>
                <w:color w:val="auto"/>
              </w:rPr>
              <w:t>扣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</w:rPr>
              <w:t>分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B.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电压表指针反偏扣1分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C.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移动滑片导致灯泡两端电压超出电压表量程的扣1分；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D.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移动滑片后未使灯泡正常发光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color w:val="auto"/>
              </w:rPr>
              <w:t>扣1分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；</w:t>
            </w:r>
          </w:p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E.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实验过程中出现接线接触不良现象扣1分；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F.</w:t>
            </w:r>
            <w:r>
              <w:rPr>
                <w:rFonts w:hint="eastAsia" w:ascii="宋体" w:hAnsi="宋体" w:eastAsia="宋体" w:cs="宋体"/>
                <w:color w:val="auto"/>
              </w:rPr>
              <w:t>实验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中由于电流过大烧坏灯泡的扣1分</w:t>
            </w:r>
            <w:r>
              <w:rPr>
                <w:rFonts w:hint="eastAsia" w:ascii="宋体" w:hAnsi="宋体" w:eastAsia="宋体" w:cs="宋体"/>
                <w:color w:val="auto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G.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非仪器本身问题造成灯泡不亮而要求评分员调试的扣1分。</w:t>
            </w:r>
            <w:r>
              <w:rPr>
                <w:rFonts w:hint="eastAsia" w:ascii="宋体" w:hAnsi="宋体" w:eastAsia="宋体" w:cs="宋体"/>
                <w:color w:val="auto"/>
              </w:rPr>
              <w:t>（扣完为止）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4</w:t>
            </w:r>
            <w:r>
              <w:rPr>
                <w:color w:val="auto"/>
                <w:szCs w:val="21"/>
              </w:rPr>
              <w:t>、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正确观察并记录两表示数。</w:t>
            </w:r>
            <w:r>
              <w:rPr>
                <w:color w:val="auto"/>
                <w:szCs w:val="21"/>
              </w:rPr>
              <w:t>（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2</w:t>
            </w:r>
            <w:r>
              <w:rPr>
                <w:color w:val="auto"/>
                <w:szCs w:val="21"/>
              </w:rPr>
              <w:t>分）</w:t>
            </w:r>
          </w:p>
        </w:tc>
        <w:tc>
          <w:tcPr>
            <w:tcW w:w="4815" w:type="dxa"/>
            <w:noWrap w:val="0"/>
            <w:vAlign w:val="top"/>
          </w:tcPr>
          <w:p>
            <w:pPr>
              <w:spacing w:line="240" w:lineRule="auto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A.</w:t>
            </w:r>
            <w:r>
              <w:rPr>
                <w:rFonts w:hint="eastAsia" w:ascii="宋体" w:hAnsi="宋体"/>
                <w:color w:val="auto"/>
                <w:szCs w:val="21"/>
              </w:rPr>
              <w:t>读数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时</w:t>
            </w:r>
            <w:r>
              <w:rPr>
                <w:rFonts w:hint="eastAsia" w:ascii="宋体" w:hAnsi="宋体"/>
                <w:color w:val="auto"/>
                <w:szCs w:val="21"/>
              </w:rPr>
              <w:t>视线不正确的扣1分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；</w:t>
            </w:r>
            <w:r>
              <w:rPr>
                <w:color w:val="auto"/>
                <w:szCs w:val="21"/>
              </w:rPr>
              <w:t>（不重复性扣分）</w:t>
            </w:r>
          </w:p>
          <w:p>
            <w:pPr>
              <w:spacing w:line="240" w:lineRule="auto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B.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电流表读数记录错误的扣1分；</w:t>
            </w:r>
          </w:p>
          <w:p>
            <w:pPr>
              <w:spacing w:line="240" w:lineRule="auto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C.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电压表读数记录错误的扣1分</w:t>
            </w:r>
            <w:r>
              <w:rPr>
                <w:rFonts w:hint="eastAsia"/>
                <w:color w:val="auto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</w:rPr>
              <w:t>（扣完为止）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9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</w:rPr>
              <w:t>、拆除电路，整理器材</w:t>
            </w:r>
            <w:r>
              <w:rPr>
                <w:rFonts w:hint="eastAsia" w:ascii="宋体" w:hAnsi="宋体"/>
                <w:color w:val="auto"/>
                <w:lang w:eastAsia="zh-CN"/>
              </w:rPr>
              <w:t>，</w:t>
            </w:r>
            <w:r>
              <w:rPr>
                <w:color w:val="auto"/>
                <w:szCs w:val="21"/>
              </w:rPr>
              <w:t>交实验记录</w:t>
            </w:r>
            <w:r>
              <w:rPr>
                <w:rFonts w:hint="eastAsia" w:ascii="宋体" w:hAnsi="宋体"/>
                <w:color w:val="auto"/>
                <w:lang w:eastAsia="zh-CN"/>
              </w:rPr>
              <w:t>。</w:t>
            </w:r>
            <w:r>
              <w:rPr>
                <w:rFonts w:hint="eastAsia" w:ascii="宋体" w:hAnsi="宋体"/>
                <w:color w:val="auto"/>
              </w:rPr>
              <w:t>（1分）</w:t>
            </w:r>
          </w:p>
        </w:tc>
        <w:tc>
          <w:tcPr>
            <w:tcW w:w="4815" w:type="dxa"/>
            <w:noWrap w:val="0"/>
            <w:vAlign w:val="top"/>
          </w:tcPr>
          <w:p>
            <w:pPr>
              <w:spacing w:line="240" w:lineRule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A.</w:t>
            </w:r>
            <w:r>
              <w:rPr>
                <w:rFonts w:hint="eastAsia" w:ascii="宋体" w:hAnsi="宋体"/>
                <w:color w:val="auto"/>
                <w:szCs w:val="21"/>
              </w:rPr>
              <w:t>未断开开关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就拆线的</w:t>
            </w:r>
            <w:r>
              <w:rPr>
                <w:rFonts w:hint="eastAsia" w:ascii="宋体" w:hAnsi="宋体"/>
                <w:color w:val="auto"/>
                <w:szCs w:val="21"/>
              </w:rPr>
              <w:t>扣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auto"/>
                <w:szCs w:val="21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B.</w:t>
            </w:r>
            <w:r>
              <w:rPr>
                <w:rFonts w:hint="eastAsia" w:ascii="宋体" w:hAnsi="宋体"/>
                <w:color w:val="auto"/>
              </w:rPr>
              <w:t>未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整理器材</w:t>
            </w:r>
            <w:r>
              <w:rPr>
                <w:rFonts w:hint="eastAsia" w:ascii="宋体" w:hAnsi="宋体"/>
                <w:color w:val="auto"/>
              </w:rPr>
              <w:t>的扣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auto"/>
              </w:rPr>
              <w:t>分。（扣完为止）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4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b/>
                <w:color w:val="auto"/>
                <w:sz w:val="24"/>
              </w:rPr>
            </w:pPr>
            <w:r>
              <w:rPr>
                <w:rFonts w:hint="eastAsia"/>
                <w:b w:val="0"/>
                <w:bCs/>
                <w:color w:val="auto"/>
                <w:sz w:val="22"/>
                <w:szCs w:val="22"/>
                <w:lang w:val="en-US" w:eastAsia="zh-CN"/>
              </w:rPr>
              <w:t>备注：记录时，重复带单位只扣1分（</w:t>
            </w:r>
            <w:r>
              <w:rPr>
                <w:color w:val="auto"/>
                <w:szCs w:val="21"/>
              </w:rPr>
              <w:t>不重复性扣分</w:t>
            </w:r>
            <w:r>
              <w:rPr>
                <w:rFonts w:hint="eastAsia"/>
                <w:b w:val="0"/>
                <w:bCs/>
                <w:color w:val="auto"/>
                <w:sz w:val="22"/>
                <w:szCs w:val="22"/>
                <w:lang w:val="en-US" w:eastAsia="zh-CN"/>
              </w:rPr>
              <w:t>）；没有按科学方法进行估读的，只扣1分（</w:t>
            </w:r>
            <w:r>
              <w:rPr>
                <w:color w:val="auto"/>
                <w:szCs w:val="21"/>
              </w:rPr>
              <w:t>不重复性扣分</w:t>
            </w:r>
            <w:r>
              <w:rPr>
                <w:rFonts w:hint="eastAsia"/>
                <w:b w:val="0"/>
                <w:bCs/>
                <w:color w:val="auto"/>
                <w:sz w:val="22"/>
                <w:szCs w:val="22"/>
                <w:lang w:val="en-US" w:eastAsia="zh-CN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9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合    计</w:t>
            </w:r>
          </w:p>
        </w:tc>
        <w:tc>
          <w:tcPr>
            <w:tcW w:w="4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1</w:t>
            </w:r>
            <w:r>
              <w:rPr>
                <w:rFonts w:hint="eastAsia"/>
                <w:b/>
                <w:color w:val="auto"/>
                <w:sz w:val="24"/>
                <w:lang w:val="en-US" w:eastAsia="zh-CN"/>
              </w:rPr>
              <w:t>0</w:t>
            </w:r>
            <w:r>
              <w:rPr>
                <w:b/>
                <w:color w:val="auto"/>
                <w:sz w:val="24"/>
              </w:rPr>
              <w:t>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F73FAB"/>
    <w:rsid w:val="60F7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2024-04-01T03:50:00Z</dcterms:created>
  <dc:creator>钱伟</dc:creator>
  <cp:lastModifiedBy>钱伟</cp:lastModifiedBy>
  <dcterms:modified xsi:type="dcterms:W3CDTF">2024-04-01T03:50:38Z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