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widowControl/>
        <w:ind w:right="-210" w:rightChars="-100"/>
        <w:jc w:val="center"/>
        <w:rPr>
          <w:rFonts w:hint="eastAsia" w:ascii="仿宋" w:hAnsi="仿宋" w:eastAsia="仿宋" w:cs="仿宋"/>
          <w:kern w:val="0"/>
          <w:sz w:val="28"/>
          <w:szCs w:val="28"/>
        </w:rPr>
      </w:pPr>
      <w:r>
        <w:rPr>
          <w:rFonts w:hint="eastAsia" w:ascii="仿宋" w:hAnsi="仿宋" w:eastAsia="仿宋" w:cs="仿宋"/>
          <w:color w:val="000000"/>
          <w:kern w:val="0"/>
          <w:sz w:val="28"/>
          <w:szCs w:val="28"/>
        </w:rPr>
        <w:t>附件：</w:t>
      </w:r>
      <w:r>
        <w:rPr>
          <w:rFonts w:hint="eastAsia" w:eastAsia="仿宋"/>
          <w:sz w:val="28"/>
          <w:szCs w:val="28"/>
        </w:rPr>
        <w:t>淮北市初中学业水平体育与健康学科考试服务</w:t>
      </w:r>
      <w:r>
        <w:rPr>
          <w:rFonts w:hint="eastAsia" w:ascii="仿宋" w:hAnsi="仿宋" w:eastAsia="仿宋" w:cs="仿宋"/>
          <w:kern w:val="0"/>
          <w:sz w:val="28"/>
          <w:szCs w:val="28"/>
        </w:rPr>
        <w:t>采购文件</w:t>
      </w:r>
    </w:p>
    <w:p>
      <w:pPr>
        <w:keepNext/>
        <w:widowControl/>
        <w:ind w:right="-210" w:rightChars="-100"/>
        <w:jc w:val="center"/>
        <w:rPr>
          <w:rFonts w:ascii="仿宋" w:hAnsi="仿宋" w:eastAsia="仿宋" w:cs="仿宋"/>
          <w:b/>
          <w:bCs/>
          <w:color w:val="000000"/>
          <w:sz w:val="28"/>
          <w:szCs w:val="28"/>
        </w:rPr>
      </w:pPr>
      <w:r>
        <w:rPr>
          <w:rFonts w:hint="eastAsia" w:ascii="仿宋" w:hAnsi="仿宋" w:eastAsia="仿宋" w:cs="仿宋"/>
          <w:b/>
          <w:bCs/>
          <w:color w:val="000000"/>
          <w:sz w:val="28"/>
          <w:szCs w:val="28"/>
        </w:rPr>
        <w:t>一、供应商须知</w:t>
      </w:r>
    </w:p>
    <w:p>
      <w:pPr>
        <w:ind w:firstLine="560" w:firstLineChars="200"/>
        <w:rPr>
          <w:rFonts w:ascii="仿宋" w:hAnsi="仿宋" w:eastAsia="仿宋" w:cs="仿宋"/>
          <w:sz w:val="28"/>
          <w:szCs w:val="28"/>
        </w:rPr>
      </w:pPr>
      <w:r>
        <w:rPr>
          <w:rFonts w:hint="eastAsia" w:ascii="仿宋" w:hAnsi="仿宋" w:eastAsia="仿宋" w:cs="仿宋"/>
          <w:sz w:val="28"/>
          <w:szCs w:val="28"/>
        </w:rPr>
        <w:t>1、供应商就以下采购清单中标的物的相关要求，向采购人一次性提交一正两副共三份书面报价函（格</w:t>
      </w:r>
      <w:r>
        <w:rPr>
          <w:rFonts w:hint="eastAsia" w:ascii="仿宋" w:hAnsi="仿宋" w:eastAsia="仿宋" w:cs="仿宋"/>
          <w:b w:val="0"/>
          <w:bCs w:val="0"/>
          <w:sz w:val="28"/>
          <w:szCs w:val="28"/>
        </w:rPr>
        <w:t>式附后，随意删减内容视作不响应）。报价一经采购人认可，即为签约的合同价，此价格为交货地价格，包括但不限于现场勘查、设备包装、</w:t>
      </w:r>
      <w:r>
        <w:rPr>
          <w:rFonts w:hint="eastAsia" w:ascii="仿宋" w:hAnsi="仿宋" w:eastAsia="仿宋" w:cs="仿宋"/>
          <w:sz w:val="28"/>
          <w:szCs w:val="28"/>
        </w:rPr>
        <w:t>运输、装卸、安装、调试、系统集成、业务培训、技术支持、现场维护、发票税金等验收前所有费用。报价用人民币报价，单位为元。</w:t>
      </w:r>
    </w:p>
    <w:p>
      <w:pPr>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2、供应商资质审核具体要求如下：</w:t>
      </w:r>
    </w:p>
    <w:p>
      <w:pPr>
        <w:rPr>
          <w:rFonts w:ascii="仿宋" w:hAnsi="仿宋" w:eastAsia="仿宋" w:cs="仿宋"/>
          <w:sz w:val="28"/>
          <w:szCs w:val="28"/>
        </w:rPr>
      </w:pPr>
      <w:r>
        <w:rPr>
          <w:rFonts w:hint="eastAsia" w:ascii="仿宋" w:hAnsi="仿宋" w:eastAsia="仿宋" w:cs="仿宋"/>
          <w:sz w:val="28"/>
          <w:szCs w:val="28"/>
        </w:rPr>
        <w:t>（1）具有独立承担民事责任的能力。提供具有采购项目相关营业范围的营业执照或三合一证书高清影印件，并经评审组评审认可；</w:t>
      </w:r>
    </w:p>
    <w:p>
      <w:pPr>
        <w:rPr>
          <w:rFonts w:ascii="仿宋" w:hAnsi="仿宋" w:eastAsia="仿宋" w:cs="仿宋"/>
          <w:sz w:val="28"/>
          <w:szCs w:val="28"/>
        </w:rPr>
      </w:pPr>
      <w:r>
        <w:rPr>
          <w:rFonts w:hint="eastAsia" w:ascii="仿宋" w:hAnsi="仿宋" w:eastAsia="仿宋" w:cs="仿宋"/>
          <w:sz w:val="28"/>
          <w:szCs w:val="28"/>
        </w:rPr>
        <w:t>（2）提供上一年度</w:t>
      </w:r>
      <w:r>
        <w:rPr>
          <w:rFonts w:hint="eastAsia" w:ascii="仿宋" w:hAnsi="仿宋" w:eastAsia="仿宋" w:cs="仿宋"/>
          <w:color w:val="auto"/>
          <w:sz w:val="28"/>
          <w:szCs w:val="28"/>
        </w:rPr>
        <w:t>的财务报表高清影印</w:t>
      </w:r>
      <w:r>
        <w:rPr>
          <w:rFonts w:hint="eastAsia" w:ascii="仿宋" w:hAnsi="仿宋" w:eastAsia="仿宋" w:cs="仿宋"/>
          <w:sz w:val="28"/>
          <w:szCs w:val="28"/>
        </w:rPr>
        <w:t>件，至少包括资产负债表和利润表、或提供银行资信证明书，并经评审组评审认可；</w:t>
      </w:r>
    </w:p>
    <w:p>
      <w:pPr>
        <w:rPr>
          <w:rFonts w:ascii="仿宋" w:hAnsi="仿宋" w:eastAsia="仿宋" w:cs="仿宋"/>
          <w:sz w:val="28"/>
          <w:szCs w:val="28"/>
        </w:rPr>
      </w:pPr>
      <w:r>
        <w:rPr>
          <w:rFonts w:hint="eastAsia" w:ascii="仿宋" w:hAnsi="仿宋" w:eastAsia="仿宋" w:cs="仿宋"/>
          <w:sz w:val="28"/>
          <w:szCs w:val="28"/>
        </w:rPr>
        <w:t>（3）提供法人身份证明或法人授权书（格式自拟），被授权人需提供近三个月内任一月社保证明，并经评审组评审认可；</w:t>
      </w:r>
    </w:p>
    <w:p>
      <w:pPr>
        <w:rPr>
          <w:rFonts w:ascii="仿宋" w:hAnsi="仿宋" w:eastAsia="仿宋" w:cs="仿宋"/>
          <w:sz w:val="28"/>
          <w:szCs w:val="28"/>
        </w:rPr>
      </w:pPr>
      <w:r>
        <w:rPr>
          <w:rFonts w:hint="eastAsia" w:ascii="仿宋" w:hAnsi="仿宋" w:eastAsia="仿宋" w:cs="仿宋"/>
          <w:color w:val="000000"/>
          <w:sz w:val="28"/>
          <w:szCs w:val="28"/>
        </w:rPr>
        <w:t>（4）按采购需求提供服务承诺函，</w:t>
      </w:r>
      <w:r>
        <w:rPr>
          <w:rFonts w:hint="eastAsia" w:ascii="仿宋" w:hAnsi="仿宋" w:eastAsia="仿宋" w:cs="仿宋"/>
          <w:sz w:val="28"/>
          <w:szCs w:val="28"/>
        </w:rPr>
        <w:t>并经评审组评审认可；</w:t>
      </w:r>
    </w:p>
    <w:p>
      <w:pPr>
        <w:rPr>
          <w:rFonts w:ascii="仿宋" w:hAnsi="仿宋" w:eastAsia="仿宋" w:cs="仿宋"/>
          <w:color w:val="000000"/>
          <w:sz w:val="28"/>
          <w:szCs w:val="28"/>
        </w:rPr>
      </w:pPr>
      <w:r>
        <w:rPr>
          <w:rFonts w:hint="eastAsia" w:ascii="仿宋" w:hAnsi="仿宋" w:eastAsia="仿宋" w:cs="仿宋"/>
          <w:sz w:val="28"/>
          <w:szCs w:val="28"/>
        </w:rPr>
        <w:t>上述资料加盖投标人公章，胶装成册并密封，现场查验投标人身份证，</w:t>
      </w:r>
      <w:r>
        <w:rPr>
          <w:rFonts w:hint="eastAsia" w:ascii="仿宋" w:hAnsi="仿宋" w:eastAsia="仿宋" w:cs="仿宋"/>
          <w:color w:val="000000"/>
          <w:sz w:val="28"/>
          <w:szCs w:val="28"/>
        </w:rPr>
        <w:t>如有一项不符将视为不满足供应商资格。</w:t>
      </w:r>
    </w:p>
    <w:p>
      <w:pPr>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3、本项目不分包，未密封、胶装</w:t>
      </w:r>
      <w:r>
        <w:rPr>
          <w:rFonts w:hint="eastAsia" w:ascii="仿宋" w:hAnsi="仿宋" w:eastAsia="仿宋" w:cs="仿宋"/>
          <w:sz w:val="28"/>
          <w:szCs w:val="28"/>
        </w:rPr>
        <w:t>成册</w:t>
      </w:r>
      <w:r>
        <w:rPr>
          <w:rFonts w:hint="eastAsia" w:ascii="仿宋" w:hAnsi="仿宋" w:eastAsia="仿宋" w:cs="仿宋"/>
          <w:color w:val="000000"/>
          <w:sz w:val="28"/>
          <w:szCs w:val="28"/>
        </w:rPr>
        <w:t>、盖章的报价函视为无效的报价函。供应商须投报所有服务含货物，并只能有一个报价，多方案、多报价视为不响应报价。</w:t>
      </w:r>
    </w:p>
    <w:p>
      <w:pPr>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4、供应商可以拒绝对采购人的采购函作出报价，但一经作出报价，即被视为理解并认可以上所有要求，且不可撤回。否则，采购人在此后的一年内将不允许该公司参加采购人的所有采购活动，造成损失的将追究其赔偿或法律责任。</w:t>
      </w:r>
    </w:p>
    <w:p>
      <w:pPr>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5、本项目如有更改，采购人将在淮北市教育网公开发布澄清函，澄清函为采购函不可分割的部分，请供应商注意查阅，否则责任自负，项目成交结果将在网上公布。</w:t>
      </w:r>
    </w:p>
    <w:p>
      <w:pPr>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6、项目合同参照政府采购合同格式结合项目实际自拟。无故弃标供应商取消其1至3年内在淮北市教育系统投标资格，并上报市公管局、交易中心备案。造成其他损失的，依法承担赔偿责任；构成犯罪的，依法追究法律责任。</w:t>
      </w:r>
    </w:p>
    <w:p>
      <w:pPr>
        <w:jc w:val="center"/>
        <w:rPr>
          <w:rFonts w:ascii="仿宋" w:hAnsi="仿宋" w:eastAsia="仿宋" w:cs="仿宋"/>
          <w:color w:val="000000"/>
          <w:sz w:val="28"/>
          <w:szCs w:val="28"/>
        </w:rPr>
      </w:pPr>
      <w:r>
        <w:rPr>
          <w:rFonts w:hint="eastAsia" w:ascii="仿宋" w:hAnsi="仿宋" w:eastAsia="仿宋" w:cs="仿宋"/>
          <w:b/>
          <w:bCs/>
          <w:color w:val="000000"/>
          <w:sz w:val="28"/>
          <w:szCs w:val="28"/>
        </w:rPr>
        <w:t>二、服务期限</w:t>
      </w:r>
    </w:p>
    <w:p>
      <w:pPr>
        <w:ind w:firstLine="560" w:firstLineChars="200"/>
        <w:rPr>
          <w:rFonts w:ascii="仿宋" w:hAnsi="仿宋" w:eastAsia="仿宋" w:cs="仿宋"/>
          <w:sz w:val="28"/>
          <w:szCs w:val="28"/>
        </w:rPr>
      </w:pPr>
      <w:r>
        <w:rPr>
          <w:rFonts w:hint="eastAsia" w:ascii="仿宋" w:hAnsi="仿宋" w:eastAsia="仿宋" w:cs="仿宋"/>
          <w:sz w:val="28"/>
          <w:szCs w:val="28"/>
        </w:rPr>
        <w:t>按年度签约，由采购人对中标人进行综合考核，年度考核合格续签下一年合同，总服务期限最多三年。</w:t>
      </w:r>
    </w:p>
    <w:p>
      <w:pPr>
        <w:jc w:val="center"/>
        <w:rPr>
          <w:rFonts w:ascii="仿宋" w:hAnsi="仿宋" w:eastAsia="仿宋" w:cs="仿宋"/>
          <w:color w:val="000000"/>
          <w:sz w:val="28"/>
          <w:szCs w:val="28"/>
        </w:rPr>
      </w:pPr>
      <w:r>
        <w:rPr>
          <w:rFonts w:hint="eastAsia" w:ascii="仿宋" w:hAnsi="仿宋" w:eastAsia="仿宋" w:cs="仿宋"/>
          <w:b/>
          <w:bCs/>
          <w:color w:val="000000"/>
          <w:sz w:val="28"/>
          <w:szCs w:val="28"/>
        </w:rPr>
        <w:t>三、服务承诺函</w:t>
      </w:r>
    </w:p>
    <w:p>
      <w:pPr>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供应商应就以上标的物的服务及方案做出书面承诺。</w:t>
      </w:r>
    </w:p>
    <w:p>
      <w:pPr>
        <w:jc w:val="center"/>
        <w:rPr>
          <w:rFonts w:ascii="仿宋" w:hAnsi="仿宋" w:eastAsia="仿宋" w:cs="仿宋"/>
          <w:color w:val="000000"/>
          <w:sz w:val="28"/>
          <w:szCs w:val="28"/>
        </w:rPr>
      </w:pPr>
      <w:r>
        <w:rPr>
          <w:rFonts w:hint="eastAsia" w:ascii="仿宋" w:hAnsi="仿宋" w:eastAsia="仿宋" w:cs="仿宋"/>
          <w:b/>
          <w:bCs/>
          <w:color w:val="000000"/>
          <w:sz w:val="28"/>
          <w:szCs w:val="28"/>
        </w:rPr>
        <w:t>四、验收与支付</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项目由中标人提出申请、采购人组织验收，检测验收评审费用由中标商承担，验收合格后按合同约定支付。</w:t>
      </w:r>
    </w:p>
    <w:p>
      <w:pPr>
        <w:jc w:val="center"/>
        <w:rPr>
          <w:rFonts w:ascii="仿宋" w:hAnsi="仿宋" w:eastAsia="仿宋" w:cs="仿宋"/>
          <w:b/>
          <w:bCs/>
          <w:color w:val="000000"/>
          <w:sz w:val="28"/>
          <w:szCs w:val="28"/>
          <w:lang w:val="zh-CN"/>
        </w:rPr>
      </w:pPr>
      <w:r>
        <w:rPr>
          <w:rFonts w:hint="eastAsia" w:ascii="仿宋" w:hAnsi="仿宋" w:eastAsia="仿宋" w:cs="仿宋"/>
          <w:b/>
          <w:bCs/>
          <w:color w:val="000000"/>
          <w:sz w:val="28"/>
          <w:szCs w:val="28"/>
        </w:rPr>
        <w:t>五、项目</w:t>
      </w:r>
      <w:r>
        <w:rPr>
          <w:rFonts w:hint="eastAsia" w:ascii="仿宋" w:hAnsi="仿宋" w:eastAsia="仿宋" w:cs="仿宋"/>
          <w:b/>
          <w:bCs/>
          <w:color w:val="000000"/>
          <w:sz w:val="28"/>
          <w:szCs w:val="28"/>
          <w:lang w:val="zh-CN"/>
        </w:rPr>
        <w:t>具体</w:t>
      </w:r>
      <w:r>
        <w:rPr>
          <w:rFonts w:hint="eastAsia" w:ascii="仿宋" w:hAnsi="仿宋" w:eastAsia="仿宋" w:cs="仿宋"/>
          <w:b/>
          <w:bCs/>
          <w:color w:val="000000"/>
          <w:sz w:val="28"/>
          <w:szCs w:val="28"/>
        </w:rPr>
        <w:t>需求</w:t>
      </w:r>
    </w:p>
    <w:p>
      <w:pPr>
        <w:ind w:firstLine="560" w:firstLineChars="200"/>
        <w:jc w:val="left"/>
        <w:rPr>
          <w:rFonts w:ascii="仿宋" w:hAnsi="仿宋" w:eastAsia="仿宋" w:cs="仿宋"/>
          <w:kern w:val="0"/>
          <w:sz w:val="28"/>
          <w:szCs w:val="28"/>
          <w:lang w:val="zh-CN"/>
        </w:rPr>
      </w:pPr>
      <w:r>
        <w:rPr>
          <w:rFonts w:hint="eastAsia" w:ascii="仿宋" w:hAnsi="仿宋" w:eastAsia="仿宋" w:cs="仿宋"/>
          <w:kern w:val="0"/>
          <w:sz w:val="28"/>
          <w:szCs w:val="28"/>
          <w:lang w:val="zh-CN"/>
        </w:rPr>
        <w:t>1、本采购需求中提出的</w:t>
      </w:r>
      <w:r>
        <w:rPr>
          <w:rFonts w:hint="eastAsia" w:ascii="仿宋" w:hAnsi="仿宋" w:eastAsia="仿宋" w:cs="仿宋"/>
          <w:kern w:val="0"/>
          <w:sz w:val="28"/>
          <w:szCs w:val="28"/>
        </w:rPr>
        <w:t>服务</w:t>
      </w:r>
      <w:r>
        <w:rPr>
          <w:rFonts w:hint="eastAsia" w:ascii="仿宋" w:hAnsi="仿宋" w:eastAsia="仿宋" w:cs="仿宋"/>
          <w:kern w:val="0"/>
          <w:sz w:val="28"/>
          <w:szCs w:val="28"/>
          <w:lang w:val="zh-CN"/>
        </w:rPr>
        <w:t>方案仅为参考，如无明确限制，投标供应商可以进行优化，提供满足采购人实际需要的更优（或者性能实质上不低于的）</w:t>
      </w:r>
      <w:r>
        <w:rPr>
          <w:rFonts w:hint="eastAsia" w:ascii="仿宋" w:hAnsi="仿宋" w:eastAsia="仿宋" w:cs="仿宋"/>
          <w:kern w:val="0"/>
          <w:sz w:val="28"/>
          <w:szCs w:val="28"/>
        </w:rPr>
        <w:t>服务</w:t>
      </w:r>
      <w:r>
        <w:rPr>
          <w:rFonts w:hint="eastAsia" w:ascii="仿宋" w:hAnsi="仿宋" w:eastAsia="仿宋" w:cs="仿宋"/>
          <w:kern w:val="0"/>
          <w:sz w:val="28"/>
          <w:szCs w:val="28"/>
          <w:lang w:val="zh-CN"/>
        </w:rPr>
        <w:t>方案或者设备配置，且此方案或配置须经评标委员会评审认可；</w:t>
      </w:r>
    </w:p>
    <w:p>
      <w:pPr>
        <w:ind w:firstLine="560" w:firstLineChars="200"/>
        <w:jc w:val="left"/>
        <w:rPr>
          <w:rFonts w:ascii="仿宋" w:hAnsi="仿宋" w:eastAsia="仿宋" w:cs="仿宋"/>
          <w:kern w:val="0"/>
          <w:sz w:val="28"/>
          <w:szCs w:val="28"/>
          <w:lang w:val="zh-CN"/>
        </w:rPr>
      </w:pPr>
      <w:r>
        <w:rPr>
          <w:rFonts w:hint="eastAsia" w:ascii="仿宋" w:hAnsi="仿宋" w:eastAsia="仿宋" w:cs="仿宋"/>
          <w:kern w:val="0"/>
          <w:sz w:val="28"/>
          <w:szCs w:val="28"/>
          <w:lang w:val="zh-CN"/>
        </w:rPr>
        <w:t>2、设备技术参数在能够满足采购人使用的情况下允许偏离，但供应商应在投标文件中提出偏离说明，供评标委员会评审，</w:t>
      </w:r>
      <w:r>
        <w:rPr>
          <w:rFonts w:hint="eastAsia" w:ascii="仿宋" w:hAnsi="仿宋" w:eastAsia="仿宋" w:cs="仿宋"/>
          <w:kern w:val="0"/>
          <w:sz w:val="28"/>
          <w:szCs w:val="28"/>
        </w:rPr>
        <w:t>否则可能会被视为不完全响应</w:t>
      </w:r>
      <w:r>
        <w:rPr>
          <w:rFonts w:hint="eastAsia" w:ascii="仿宋" w:hAnsi="仿宋" w:eastAsia="仿宋" w:cs="仿宋"/>
          <w:kern w:val="0"/>
          <w:sz w:val="28"/>
          <w:szCs w:val="28"/>
          <w:lang w:val="zh-CN"/>
        </w:rPr>
        <w:t>；</w:t>
      </w:r>
    </w:p>
    <w:p>
      <w:pPr>
        <w:ind w:firstLine="560" w:firstLineChars="200"/>
        <w:jc w:val="left"/>
        <w:rPr>
          <w:rFonts w:ascii="仿宋" w:hAnsi="仿宋" w:eastAsia="仿宋" w:cs="仿宋"/>
          <w:kern w:val="0"/>
          <w:sz w:val="28"/>
          <w:szCs w:val="28"/>
          <w:lang w:val="zh-CN"/>
        </w:rPr>
      </w:pPr>
      <w:r>
        <w:rPr>
          <w:rFonts w:hint="eastAsia" w:ascii="仿宋" w:hAnsi="仿宋" w:eastAsia="仿宋" w:cs="仿宋"/>
          <w:kern w:val="0"/>
          <w:sz w:val="28"/>
          <w:szCs w:val="28"/>
          <w:lang w:val="zh-CN"/>
        </w:rPr>
        <w:t>3、投标供应商</w:t>
      </w:r>
      <w:r>
        <w:rPr>
          <w:rFonts w:hint="eastAsia" w:ascii="仿宋" w:hAnsi="仿宋" w:eastAsia="仿宋" w:cs="仿宋"/>
          <w:kern w:val="0"/>
          <w:sz w:val="28"/>
          <w:szCs w:val="28"/>
        </w:rPr>
        <w:t>需</w:t>
      </w:r>
      <w:r>
        <w:rPr>
          <w:rFonts w:hint="eastAsia" w:ascii="仿宋" w:hAnsi="仿宋" w:eastAsia="仿宋" w:cs="仿宋"/>
          <w:kern w:val="0"/>
          <w:sz w:val="28"/>
          <w:szCs w:val="28"/>
          <w:lang w:val="zh-CN"/>
        </w:rPr>
        <w:t>自行勘察项目现场，了解</w:t>
      </w:r>
      <w:r>
        <w:rPr>
          <w:rFonts w:hint="eastAsia" w:ascii="仿宋" w:hAnsi="仿宋" w:eastAsia="仿宋" w:cs="仿宋"/>
          <w:kern w:val="0"/>
          <w:sz w:val="28"/>
          <w:szCs w:val="28"/>
        </w:rPr>
        <w:t>项目需求</w:t>
      </w:r>
      <w:r>
        <w:rPr>
          <w:rFonts w:hint="eastAsia" w:ascii="仿宋" w:hAnsi="仿宋" w:eastAsia="仿宋" w:cs="仿宋"/>
          <w:kern w:val="0"/>
          <w:sz w:val="28"/>
          <w:szCs w:val="28"/>
          <w:lang w:val="zh-CN"/>
        </w:rPr>
        <w:t>，如投标供应商因未及时勘察现场而导致的报价缺项漏项废标、或中标后无法</w:t>
      </w:r>
      <w:r>
        <w:rPr>
          <w:rFonts w:hint="eastAsia" w:ascii="仿宋" w:hAnsi="仿宋" w:eastAsia="仿宋" w:cs="仿宋"/>
          <w:kern w:val="0"/>
          <w:sz w:val="28"/>
          <w:szCs w:val="28"/>
        </w:rPr>
        <w:t>实施</w:t>
      </w:r>
      <w:r>
        <w:rPr>
          <w:rFonts w:hint="eastAsia" w:ascii="仿宋" w:hAnsi="仿宋" w:eastAsia="仿宋" w:cs="仿宋"/>
          <w:kern w:val="0"/>
          <w:sz w:val="28"/>
          <w:szCs w:val="28"/>
          <w:lang w:val="zh-CN"/>
        </w:rPr>
        <w:t>完</w:t>
      </w:r>
      <w:r>
        <w:rPr>
          <w:rFonts w:hint="eastAsia" w:ascii="仿宋" w:hAnsi="仿宋" w:eastAsia="仿宋" w:cs="仿宋"/>
          <w:kern w:val="0"/>
          <w:sz w:val="28"/>
          <w:szCs w:val="28"/>
        </w:rPr>
        <w:t>成</w:t>
      </w:r>
      <w:r>
        <w:rPr>
          <w:rFonts w:hint="eastAsia" w:ascii="仿宋" w:hAnsi="仿宋" w:eastAsia="仿宋" w:cs="仿宋"/>
          <w:kern w:val="0"/>
          <w:sz w:val="28"/>
          <w:szCs w:val="28"/>
          <w:lang w:val="zh-CN"/>
        </w:rPr>
        <w:t>，投标供应商自行承担一切后果；</w:t>
      </w:r>
    </w:p>
    <w:p>
      <w:pPr>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lang w:val="zh-CN"/>
        </w:rPr>
        <w:t>4、如对本</w:t>
      </w:r>
      <w:r>
        <w:rPr>
          <w:rFonts w:hint="eastAsia" w:ascii="仿宋" w:hAnsi="仿宋" w:eastAsia="仿宋" w:cs="仿宋"/>
          <w:kern w:val="0"/>
          <w:sz w:val="28"/>
          <w:szCs w:val="28"/>
        </w:rPr>
        <w:t>采购</w:t>
      </w:r>
      <w:r>
        <w:rPr>
          <w:rFonts w:hint="eastAsia" w:ascii="仿宋" w:hAnsi="仿宋" w:eastAsia="仿宋" w:cs="仿宋"/>
          <w:kern w:val="0"/>
          <w:sz w:val="28"/>
          <w:szCs w:val="28"/>
          <w:lang w:val="zh-CN"/>
        </w:rPr>
        <w:t>文件有任何疑问或澄清要求，请联系项目采购人，否则视同理解和接受，</w:t>
      </w:r>
      <w:r>
        <w:rPr>
          <w:rFonts w:hint="eastAsia" w:ascii="仿宋" w:hAnsi="仿宋" w:eastAsia="仿宋" w:cs="仿宋"/>
          <w:kern w:val="0"/>
          <w:sz w:val="28"/>
          <w:szCs w:val="28"/>
        </w:rPr>
        <w:t>开标后不再受理采购文件的质疑</w:t>
      </w:r>
      <w:r>
        <w:rPr>
          <w:rFonts w:hint="eastAsia" w:ascii="仿宋" w:hAnsi="仿宋" w:eastAsia="仿宋" w:cs="仿宋"/>
          <w:kern w:val="0"/>
          <w:sz w:val="28"/>
          <w:szCs w:val="28"/>
          <w:lang w:val="zh-CN"/>
        </w:rPr>
        <w:t>。</w:t>
      </w:r>
    </w:p>
    <w:p>
      <w:pPr>
        <w:jc w:val="center"/>
        <w:rPr>
          <w:rFonts w:ascii="宋体" w:hAnsi="宋体"/>
          <w:b/>
          <w:color w:val="000000"/>
          <w:sz w:val="24"/>
          <w:szCs w:val="24"/>
        </w:rPr>
      </w:pPr>
    </w:p>
    <w:p>
      <w:pPr>
        <w:jc w:val="center"/>
        <w:rPr>
          <w:rFonts w:ascii="宋体" w:hAnsi="宋体"/>
          <w:b/>
          <w:color w:val="000000"/>
          <w:sz w:val="24"/>
          <w:szCs w:val="24"/>
        </w:rPr>
      </w:pPr>
      <w:r>
        <w:rPr>
          <w:rFonts w:hint="eastAsia" w:ascii="宋体" w:hAnsi="宋体"/>
          <w:b/>
          <w:color w:val="000000"/>
          <w:sz w:val="36"/>
          <w:szCs w:val="36"/>
        </w:rPr>
        <w:t>初中学业水平体育与健康学科考试服务采购需求</w:t>
      </w:r>
      <w:bookmarkStart w:id="4" w:name="_GoBack"/>
      <w:bookmarkEnd w:id="4"/>
    </w:p>
    <w:p>
      <w:pPr>
        <w:spacing w:line="360" w:lineRule="auto"/>
        <w:rPr>
          <w:rFonts w:ascii="宋体" w:hAnsi="宋体"/>
          <w:b/>
          <w:color w:val="000000"/>
          <w:sz w:val="24"/>
        </w:rPr>
      </w:pPr>
      <w:r>
        <w:rPr>
          <w:rFonts w:hint="eastAsia" w:ascii="宋体" w:hAnsi="宋体"/>
          <w:b/>
          <w:color w:val="000000"/>
          <w:sz w:val="24"/>
        </w:rPr>
        <w:t>前注：</w:t>
      </w:r>
    </w:p>
    <w:p>
      <w:pPr>
        <w:spacing w:line="360" w:lineRule="auto"/>
        <w:ind w:firstLine="437"/>
        <w:rPr>
          <w:rFonts w:ascii="宋体" w:hAnsi="宋体"/>
          <w:color w:val="000000"/>
          <w:sz w:val="24"/>
        </w:rPr>
      </w:pPr>
      <w:r>
        <w:rPr>
          <w:rFonts w:ascii="宋体" w:hAnsi="宋体"/>
          <w:color w:val="000000"/>
          <w:sz w:val="24"/>
        </w:rPr>
        <w:t>本说明中提出的技术方案仅为参考，如无明确限制，供应商可以进行优化，提供满足用户实际需要的更优（或者性能实质上不低于的）服务方案，且此方案须经磋商小组评审认可</w:t>
      </w:r>
      <w:r>
        <w:rPr>
          <w:rFonts w:hint="eastAsia" w:ascii="宋体" w:hAnsi="宋体"/>
          <w:color w:val="000000"/>
          <w:sz w:val="24"/>
        </w:rPr>
        <w:t>。</w:t>
      </w:r>
    </w:p>
    <w:p>
      <w:pPr>
        <w:spacing w:line="360" w:lineRule="auto"/>
        <w:ind w:firstLine="437"/>
        <w:outlineLvl w:val="1"/>
        <w:rPr>
          <w:rFonts w:ascii="宋体" w:hAnsi="宋体"/>
          <w:b/>
          <w:color w:val="000000"/>
          <w:sz w:val="24"/>
          <w:szCs w:val="18"/>
        </w:rPr>
      </w:pPr>
      <w:bookmarkStart w:id="0" w:name="_Toc27676"/>
      <w:bookmarkStart w:id="1" w:name="_Toc32649"/>
      <w:bookmarkStart w:id="2" w:name="_Toc32662"/>
      <w:r>
        <w:rPr>
          <w:rFonts w:hint="eastAsia" w:ascii="宋体" w:hAnsi="宋体"/>
          <w:b/>
          <w:color w:val="000000"/>
          <w:sz w:val="24"/>
          <w:szCs w:val="18"/>
        </w:rPr>
        <w:t>一、采购需求前附表</w:t>
      </w:r>
      <w:bookmarkEnd w:id="0"/>
      <w:bookmarkEnd w:id="1"/>
      <w:bookmarkEnd w:id="2"/>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4"/>
        <w:gridCol w:w="2032"/>
        <w:gridCol w:w="5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33"/>
              <w:pBdr>
                <w:bottom w:val="none" w:color="auto" w:sz="0" w:space="0"/>
              </w:pBdr>
              <w:tabs>
                <w:tab w:val="clear" w:pos="4153"/>
                <w:tab w:val="clear" w:pos="8306"/>
              </w:tabs>
              <w:adjustRightInd/>
              <w:spacing w:line="240" w:lineRule="auto"/>
              <w:textAlignment w:val="auto"/>
              <w:rPr>
                <w:rFonts w:ascii="宋体" w:hAnsi="宋体"/>
                <w:b/>
                <w:color w:val="000000"/>
                <w:kern w:val="2"/>
              </w:rPr>
            </w:pPr>
            <w:r>
              <w:rPr>
                <w:rFonts w:hint="eastAsia" w:ascii="宋体" w:hAnsi="宋体"/>
                <w:b/>
                <w:color w:val="000000"/>
                <w:kern w:val="2"/>
              </w:rPr>
              <w:t>序号</w:t>
            </w:r>
          </w:p>
        </w:tc>
        <w:tc>
          <w:tcPr>
            <w:tcW w:w="1192" w:type="pct"/>
            <w:vAlign w:val="center"/>
          </w:tcPr>
          <w:p>
            <w:pPr>
              <w:pStyle w:val="34"/>
              <w:widowControl w:val="0"/>
              <w:spacing w:before="0" w:beforeAutospacing="0" w:after="0" w:afterAutospacing="0" w:line="360" w:lineRule="auto"/>
              <w:rPr>
                <w:bCs w:val="0"/>
                <w:color w:val="000000"/>
                <w:sz w:val="24"/>
              </w:rPr>
            </w:pPr>
            <w:r>
              <w:rPr>
                <w:rFonts w:hint="eastAsia"/>
                <w:bCs w:val="0"/>
                <w:color w:val="000000"/>
                <w:sz w:val="24"/>
              </w:rPr>
              <w:t>条款名称</w:t>
            </w:r>
          </w:p>
        </w:tc>
        <w:tc>
          <w:tcPr>
            <w:tcW w:w="3217" w:type="pct"/>
            <w:vAlign w:val="center"/>
          </w:tcPr>
          <w:p>
            <w:pPr>
              <w:pStyle w:val="34"/>
              <w:widowControl w:val="0"/>
              <w:spacing w:before="0" w:beforeAutospacing="0" w:after="0" w:afterAutospacing="0" w:line="360" w:lineRule="auto"/>
              <w:rPr>
                <w:bCs w:val="0"/>
                <w:color w:val="000000"/>
                <w:sz w:val="24"/>
              </w:rPr>
            </w:pPr>
            <w:r>
              <w:rPr>
                <w:rFonts w:hint="eastAsia"/>
                <w:bCs w:val="0"/>
                <w:color w:val="000000"/>
                <w:sz w:val="24"/>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33"/>
              <w:pBdr>
                <w:bottom w:val="none" w:color="auto" w:sz="0" w:space="0"/>
              </w:pBdr>
              <w:tabs>
                <w:tab w:val="clear" w:pos="4153"/>
                <w:tab w:val="clear" w:pos="8306"/>
              </w:tabs>
              <w:adjustRightInd/>
              <w:spacing w:line="240" w:lineRule="auto"/>
              <w:textAlignment w:val="auto"/>
              <w:rPr>
                <w:rFonts w:ascii="宋体" w:hAnsi="宋体"/>
                <w:bCs/>
                <w:color w:val="000000"/>
                <w:kern w:val="2"/>
              </w:rPr>
            </w:pPr>
            <w:r>
              <w:rPr>
                <w:rFonts w:hint="eastAsia" w:ascii="宋体" w:hAnsi="宋体"/>
                <w:bCs/>
                <w:color w:val="000000"/>
                <w:kern w:val="2"/>
              </w:rPr>
              <w:t>1</w:t>
            </w:r>
          </w:p>
        </w:tc>
        <w:tc>
          <w:tcPr>
            <w:tcW w:w="1192" w:type="pct"/>
            <w:vAlign w:val="center"/>
          </w:tcPr>
          <w:p>
            <w:pPr>
              <w:pStyle w:val="34"/>
              <w:widowControl w:val="0"/>
              <w:spacing w:before="0" w:beforeAutospacing="0" w:after="0" w:afterAutospacing="0" w:line="360" w:lineRule="auto"/>
              <w:rPr>
                <w:b w:val="0"/>
                <w:color w:val="000000"/>
                <w:sz w:val="24"/>
              </w:rPr>
            </w:pPr>
            <w:r>
              <w:rPr>
                <w:rFonts w:hint="eastAsia"/>
                <w:b w:val="0"/>
                <w:color w:val="000000"/>
                <w:sz w:val="24"/>
              </w:rPr>
              <w:t>付款方式</w:t>
            </w:r>
          </w:p>
        </w:tc>
        <w:tc>
          <w:tcPr>
            <w:tcW w:w="3217" w:type="pct"/>
            <w:vAlign w:val="center"/>
          </w:tcPr>
          <w:p>
            <w:pPr>
              <w:spacing w:line="360" w:lineRule="auto"/>
              <w:rPr>
                <w:rFonts w:ascii="宋体" w:hAnsi="宋体"/>
                <w:bCs/>
                <w:color w:val="000000"/>
                <w:kern w:val="0"/>
                <w:sz w:val="24"/>
                <w:szCs w:val="28"/>
              </w:rPr>
            </w:pPr>
            <w:r>
              <w:rPr>
                <w:rFonts w:hint="eastAsia" w:ascii="宋体" w:hAnsi="宋体"/>
                <w:bCs/>
                <w:color w:val="000000"/>
                <w:kern w:val="0"/>
                <w:sz w:val="24"/>
                <w:szCs w:val="28"/>
              </w:rPr>
              <w:t>待淮北市中考体育考试全部结束后（含补考、数据整理等工作）30个工作日内，对采购人进行验收，合格后15个工作日内支付合同全款。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33"/>
              <w:pBdr>
                <w:bottom w:val="none" w:color="auto" w:sz="0" w:space="0"/>
              </w:pBdr>
              <w:tabs>
                <w:tab w:val="clear" w:pos="4153"/>
                <w:tab w:val="clear" w:pos="8306"/>
              </w:tabs>
              <w:adjustRightInd/>
              <w:spacing w:line="240" w:lineRule="auto"/>
              <w:textAlignment w:val="auto"/>
              <w:rPr>
                <w:rFonts w:ascii="宋体" w:hAnsi="宋体"/>
                <w:bCs/>
                <w:color w:val="000000"/>
                <w:kern w:val="2"/>
              </w:rPr>
            </w:pPr>
            <w:r>
              <w:rPr>
                <w:rFonts w:hint="eastAsia" w:ascii="宋体" w:hAnsi="宋体"/>
                <w:bCs/>
                <w:color w:val="000000"/>
                <w:kern w:val="2"/>
              </w:rPr>
              <w:t>2</w:t>
            </w:r>
          </w:p>
        </w:tc>
        <w:tc>
          <w:tcPr>
            <w:tcW w:w="1192" w:type="pct"/>
            <w:vAlign w:val="center"/>
          </w:tcPr>
          <w:p>
            <w:pPr>
              <w:pStyle w:val="34"/>
              <w:widowControl w:val="0"/>
              <w:spacing w:before="0" w:beforeAutospacing="0" w:after="0" w:afterAutospacing="0" w:line="360" w:lineRule="auto"/>
              <w:rPr>
                <w:b w:val="0"/>
                <w:color w:val="000000"/>
                <w:sz w:val="24"/>
              </w:rPr>
            </w:pPr>
            <w:r>
              <w:rPr>
                <w:rFonts w:hint="eastAsia"/>
                <w:b w:val="0"/>
                <w:color w:val="000000"/>
                <w:sz w:val="24"/>
              </w:rPr>
              <w:t>服务地点</w:t>
            </w:r>
          </w:p>
        </w:tc>
        <w:tc>
          <w:tcPr>
            <w:tcW w:w="3217" w:type="pct"/>
            <w:vAlign w:val="center"/>
          </w:tcPr>
          <w:p>
            <w:pPr>
              <w:spacing w:line="360" w:lineRule="auto"/>
              <w:rPr>
                <w:rFonts w:ascii="宋体" w:hAnsi="宋体"/>
                <w:bCs/>
                <w:color w:val="000000"/>
                <w:kern w:val="0"/>
                <w:sz w:val="24"/>
                <w:szCs w:val="28"/>
              </w:rPr>
            </w:pPr>
            <w:r>
              <w:rPr>
                <w:rFonts w:hint="eastAsia" w:ascii="宋体" w:hAnsi="宋体"/>
                <w:bCs/>
                <w:color w:val="000000"/>
                <w:kern w:val="0"/>
                <w:sz w:val="24"/>
                <w:szCs w:val="28"/>
              </w:rPr>
              <w:t>淮北市实验高级中学（教育局指定）。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33"/>
              <w:pBdr>
                <w:bottom w:val="none" w:color="auto" w:sz="0" w:space="0"/>
              </w:pBdr>
              <w:tabs>
                <w:tab w:val="clear" w:pos="4153"/>
                <w:tab w:val="clear" w:pos="8306"/>
              </w:tabs>
              <w:adjustRightInd/>
              <w:spacing w:line="240" w:lineRule="auto"/>
              <w:textAlignment w:val="auto"/>
              <w:rPr>
                <w:rFonts w:ascii="宋体" w:hAnsi="宋体"/>
                <w:bCs/>
                <w:color w:val="000000"/>
                <w:kern w:val="2"/>
              </w:rPr>
            </w:pPr>
            <w:r>
              <w:rPr>
                <w:rFonts w:hint="eastAsia" w:ascii="宋体" w:hAnsi="宋体"/>
                <w:bCs/>
                <w:color w:val="000000"/>
                <w:kern w:val="2"/>
              </w:rPr>
              <w:t>3</w:t>
            </w:r>
          </w:p>
        </w:tc>
        <w:tc>
          <w:tcPr>
            <w:tcW w:w="1192" w:type="pct"/>
            <w:vAlign w:val="center"/>
          </w:tcPr>
          <w:p>
            <w:pPr>
              <w:pStyle w:val="34"/>
              <w:widowControl w:val="0"/>
              <w:spacing w:before="0" w:beforeAutospacing="0" w:after="0" w:afterAutospacing="0" w:line="360" w:lineRule="auto"/>
              <w:rPr>
                <w:b w:val="0"/>
                <w:color w:val="000000"/>
                <w:sz w:val="24"/>
              </w:rPr>
            </w:pPr>
            <w:r>
              <w:rPr>
                <w:rFonts w:hint="eastAsia"/>
                <w:b w:val="0"/>
                <w:color w:val="000000"/>
                <w:sz w:val="24"/>
              </w:rPr>
              <w:t>服务期限</w:t>
            </w:r>
          </w:p>
        </w:tc>
        <w:tc>
          <w:tcPr>
            <w:tcW w:w="3217" w:type="pct"/>
            <w:vAlign w:val="center"/>
          </w:tcPr>
          <w:p>
            <w:pPr>
              <w:spacing w:line="360" w:lineRule="auto"/>
              <w:rPr>
                <w:rFonts w:ascii="宋体" w:hAnsi="宋体"/>
                <w:bCs/>
                <w:color w:val="000000"/>
                <w:kern w:val="0"/>
                <w:sz w:val="24"/>
                <w:szCs w:val="28"/>
              </w:rPr>
            </w:pPr>
            <w:r>
              <w:rPr>
                <w:rFonts w:hint="eastAsia" w:ascii="宋体" w:hAnsi="宋体"/>
                <w:bCs/>
                <w:color w:val="000000"/>
                <w:kern w:val="0"/>
                <w:sz w:val="24"/>
                <w:szCs w:val="28"/>
              </w:rPr>
              <w:t>合同签订后至考试全面结束（含补考、数据整理等工作）。期满后，如成交供应商履约服务质量良好，经双方同意，在年度预算能保障的前提下，可以续签后两年度合同（合同1年1签，每年的服务费原则上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33"/>
              <w:pBdr>
                <w:bottom w:val="none" w:color="auto" w:sz="0" w:space="0"/>
              </w:pBdr>
              <w:tabs>
                <w:tab w:val="clear" w:pos="4153"/>
                <w:tab w:val="clear" w:pos="8306"/>
              </w:tabs>
              <w:adjustRightInd/>
              <w:spacing w:line="360" w:lineRule="auto"/>
              <w:textAlignment w:val="auto"/>
              <w:rPr>
                <w:rFonts w:ascii="宋体" w:hAnsi="宋体" w:cs="宋体"/>
                <w:bCs/>
                <w:color w:val="000000"/>
                <w:kern w:val="2"/>
                <w:szCs w:val="24"/>
              </w:rPr>
            </w:pPr>
            <w:r>
              <w:rPr>
                <w:rFonts w:hint="eastAsia" w:ascii="宋体" w:hAnsi="宋体" w:cs="宋体"/>
                <w:bCs/>
                <w:color w:val="000000"/>
                <w:kern w:val="2"/>
                <w:szCs w:val="24"/>
              </w:rPr>
              <w:t>4</w:t>
            </w:r>
          </w:p>
        </w:tc>
        <w:tc>
          <w:tcPr>
            <w:tcW w:w="1192" w:type="pct"/>
            <w:vAlign w:val="center"/>
          </w:tcPr>
          <w:p>
            <w:pPr>
              <w:pStyle w:val="34"/>
              <w:widowControl w:val="0"/>
              <w:spacing w:before="0" w:beforeAutospacing="0" w:after="0" w:afterAutospacing="0" w:line="360" w:lineRule="auto"/>
              <w:rPr>
                <w:rFonts w:cs="宋体"/>
                <w:b w:val="0"/>
                <w:color w:val="000000"/>
                <w:sz w:val="24"/>
                <w:szCs w:val="24"/>
              </w:rPr>
            </w:pPr>
            <w:r>
              <w:rPr>
                <w:rFonts w:hint="eastAsia" w:cs="宋体"/>
                <w:b w:val="0"/>
                <w:color w:val="000000"/>
                <w:sz w:val="24"/>
                <w:szCs w:val="24"/>
              </w:rPr>
              <w:t>是否接受联合体</w:t>
            </w:r>
          </w:p>
        </w:tc>
        <w:tc>
          <w:tcPr>
            <w:tcW w:w="3217" w:type="pct"/>
            <w:vAlign w:val="center"/>
          </w:tcPr>
          <w:p>
            <w:pPr>
              <w:pStyle w:val="34"/>
              <w:widowControl w:val="0"/>
              <w:spacing w:before="0" w:beforeAutospacing="0" w:after="0" w:afterAutospacing="0" w:line="360" w:lineRule="auto"/>
              <w:jc w:val="both"/>
              <w:rPr>
                <w:rFonts w:cs="宋体"/>
                <w:b w:val="0"/>
                <w:bCs w:val="0"/>
                <w:color w:val="000000"/>
                <w:kern w:val="2"/>
                <w:sz w:val="24"/>
                <w:szCs w:val="18"/>
              </w:rPr>
            </w:pPr>
            <w:r>
              <w:rPr>
                <w:rFonts w:hint="eastAsia" w:cs="宋体"/>
                <w:b w:val="0"/>
                <w:bCs w:val="0"/>
                <w:color w:val="000000"/>
                <w:kern w:val="2"/>
                <w:sz w:val="24"/>
                <w:szCs w:val="18"/>
              </w:rPr>
              <w:t>不接受联合体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33"/>
              <w:pBdr>
                <w:bottom w:val="none" w:color="auto" w:sz="0" w:space="0"/>
              </w:pBdr>
              <w:tabs>
                <w:tab w:val="clear" w:pos="4153"/>
                <w:tab w:val="clear" w:pos="8306"/>
              </w:tabs>
              <w:adjustRightInd/>
              <w:spacing w:line="360" w:lineRule="auto"/>
              <w:textAlignment w:val="auto"/>
              <w:rPr>
                <w:rFonts w:ascii="宋体" w:hAnsi="宋体" w:cs="宋体"/>
                <w:bCs/>
                <w:color w:val="000000"/>
                <w:kern w:val="2"/>
                <w:szCs w:val="24"/>
              </w:rPr>
            </w:pPr>
            <w:r>
              <w:rPr>
                <w:rFonts w:hint="eastAsia" w:ascii="宋体" w:hAnsi="宋体" w:cs="宋体"/>
                <w:bCs/>
                <w:color w:val="000000"/>
                <w:kern w:val="2"/>
                <w:szCs w:val="24"/>
              </w:rPr>
              <w:t>5</w:t>
            </w:r>
          </w:p>
        </w:tc>
        <w:tc>
          <w:tcPr>
            <w:tcW w:w="1192" w:type="pct"/>
            <w:vAlign w:val="center"/>
          </w:tcPr>
          <w:p>
            <w:pPr>
              <w:pStyle w:val="34"/>
              <w:widowControl w:val="0"/>
              <w:spacing w:before="0" w:beforeAutospacing="0" w:after="0" w:afterAutospacing="0" w:line="360" w:lineRule="auto"/>
              <w:rPr>
                <w:rFonts w:cs="宋体"/>
                <w:b w:val="0"/>
                <w:color w:val="000000"/>
                <w:sz w:val="24"/>
                <w:szCs w:val="24"/>
              </w:rPr>
            </w:pPr>
            <w:r>
              <w:rPr>
                <w:rFonts w:hint="eastAsia" w:cs="宋体"/>
                <w:b w:val="0"/>
                <w:color w:val="000000"/>
                <w:sz w:val="24"/>
                <w:szCs w:val="24"/>
              </w:rPr>
              <w:t>分包</w:t>
            </w:r>
          </w:p>
        </w:tc>
        <w:tc>
          <w:tcPr>
            <w:tcW w:w="3217" w:type="pct"/>
            <w:vAlign w:val="center"/>
          </w:tcPr>
          <w:p>
            <w:pPr>
              <w:pStyle w:val="34"/>
              <w:widowControl w:val="0"/>
              <w:spacing w:before="0" w:beforeAutospacing="0" w:after="0" w:afterAutospacing="0" w:line="360" w:lineRule="auto"/>
              <w:jc w:val="both"/>
              <w:rPr>
                <w:rFonts w:cs="宋体"/>
                <w:b w:val="0"/>
                <w:bCs w:val="0"/>
                <w:color w:val="000000"/>
                <w:kern w:val="2"/>
                <w:sz w:val="24"/>
                <w:szCs w:val="18"/>
              </w:rPr>
            </w:pPr>
            <w:r>
              <w:rPr>
                <w:rFonts w:hint="eastAsia" w:cs="宋体"/>
                <w:b w:val="0"/>
                <w:bCs w:val="0"/>
                <w:color w:val="000000"/>
                <w:kern w:val="2"/>
                <w:sz w:val="24"/>
                <w:szCs w:val="18"/>
              </w:rPr>
              <w:t>不允许</w:t>
            </w:r>
          </w:p>
        </w:tc>
      </w:tr>
    </w:tbl>
    <w:p>
      <w:pPr>
        <w:spacing w:line="560" w:lineRule="exact"/>
        <w:ind w:firstLine="482" w:firstLineChars="200"/>
        <w:rPr>
          <w:rFonts w:ascii="宋体" w:hAnsi="宋体" w:cs="宋体"/>
          <w:b/>
          <w:color w:val="000000"/>
          <w:sz w:val="24"/>
          <w:szCs w:val="24"/>
        </w:rPr>
      </w:pPr>
      <w:r>
        <w:rPr>
          <w:rFonts w:hint="eastAsia" w:ascii="宋体" w:hAnsi="宋体" w:cs="宋体"/>
          <w:b/>
          <w:color w:val="000000"/>
          <w:sz w:val="24"/>
          <w:szCs w:val="24"/>
        </w:rPr>
        <w:t>二、项目概况</w:t>
      </w:r>
    </w:p>
    <w:p>
      <w:pPr>
        <w:widowControl/>
        <w:spacing w:line="560" w:lineRule="exact"/>
        <w:ind w:firstLine="480" w:firstLineChars="200"/>
        <w:outlineLvl w:val="0"/>
        <w:rPr>
          <w:rFonts w:ascii="宋体" w:hAnsi="宋体" w:cs="宋体"/>
          <w:color w:val="000000"/>
          <w:sz w:val="24"/>
          <w:szCs w:val="24"/>
        </w:rPr>
      </w:pPr>
      <w:r>
        <w:rPr>
          <w:rFonts w:hint="eastAsia" w:ascii="宋体" w:hAnsi="宋体" w:cs="宋体"/>
          <w:color w:val="000000"/>
          <w:sz w:val="24"/>
          <w:szCs w:val="24"/>
        </w:rPr>
        <w:t>根据《淮北市教育局关于做好2024年初中学业水平体育与健康学科考试工作的通知》和《国家学生体质健康标准（2014年修订）》，本项目拟招一家符合淮北市中考体育考试要求的单位为2024年淮北市中考体育考试服务，确保淮北市中考体育考试的公平、公正，评分客观、科学、准确，确保考试环境规范有序顺利完成。</w:t>
      </w:r>
    </w:p>
    <w:p>
      <w:pPr>
        <w:widowControl/>
        <w:spacing w:line="560" w:lineRule="exact"/>
        <w:ind w:firstLine="600" w:firstLineChars="250"/>
        <w:outlineLvl w:val="0"/>
        <w:rPr>
          <w:rFonts w:ascii="宋体" w:hAnsi="宋体" w:cs="宋体"/>
          <w:color w:val="000000"/>
          <w:sz w:val="24"/>
          <w:szCs w:val="24"/>
        </w:rPr>
      </w:pPr>
      <w:r>
        <w:rPr>
          <w:rFonts w:hint="eastAsia" w:ascii="宋体" w:hAnsi="宋体" w:cs="宋体"/>
          <w:color w:val="000000"/>
          <w:sz w:val="24"/>
          <w:szCs w:val="24"/>
        </w:rPr>
        <w:t>本项目一个包，最高限价18万元。</w:t>
      </w:r>
    </w:p>
    <w:p>
      <w:pPr>
        <w:spacing w:line="560" w:lineRule="exact"/>
        <w:ind w:firstLine="482" w:firstLineChars="200"/>
        <w:rPr>
          <w:rFonts w:ascii="宋体" w:hAnsi="宋体" w:cs="宋体"/>
          <w:color w:val="000000"/>
          <w:sz w:val="24"/>
          <w:szCs w:val="24"/>
        </w:rPr>
      </w:pPr>
      <w:r>
        <w:rPr>
          <w:rFonts w:hint="eastAsia" w:ascii="宋体" w:hAnsi="宋体" w:cs="宋体"/>
          <w:b/>
          <w:bCs/>
          <w:color w:val="000000"/>
          <w:sz w:val="24"/>
          <w:szCs w:val="24"/>
        </w:rPr>
        <w:t>三、服务需求</w:t>
      </w:r>
    </w:p>
    <w:p>
      <w:pPr>
        <w:spacing w:line="560" w:lineRule="exact"/>
        <w:ind w:firstLine="480" w:firstLineChars="200"/>
        <w:rPr>
          <w:rFonts w:ascii="宋体" w:hAnsi="宋体" w:cs="宋体"/>
          <w:color w:val="000000"/>
          <w:sz w:val="24"/>
          <w:szCs w:val="24"/>
        </w:rPr>
      </w:pPr>
      <w:r>
        <w:rPr>
          <w:rFonts w:hint="eastAsia" w:ascii="宋体" w:hAnsi="宋体" w:cs="宋体"/>
          <w:color w:val="000000"/>
          <w:sz w:val="24"/>
          <w:szCs w:val="24"/>
        </w:rPr>
        <w:t>淮北市区九年级初中毕业生约1.1万人（市区中考报名的具体人数以实际为准），考试时间预计为2024年4月，考试天数约为7天，另有缓考1天（如果有不良天气，考试时间顺延，上述考试的时间及天数均以实际为准）。主要内容如下：</w:t>
      </w:r>
    </w:p>
    <w:p>
      <w:pPr>
        <w:spacing w:line="560" w:lineRule="exact"/>
        <w:ind w:firstLine="480" w:firstLineChars="200"/>
        <w:rPr>
          <w:rFonts w:ascii="宋体" w:hAnsi="宋体" w:cs="宋体"/>
          <w:color w:val="000000"/>
          <w:sz w:val="24"/>
          <w:szCs w:val="24"/>
        </w:rPr>
      </w:pPr>
      <w:r>
        <w:rPr>
          <w:rFonts w:hint="eastAsia" w:ascii="宋体" w:hAnsi="宋体" w:cs="宋体"/>
          <w:color w:val="000000"/>
          <w:sz w:val="24"/>
          <w:szCs w:val="24"/>
        </w:rPr>
        <w:t>1.考试项目：必考项目：</w:t>
      </w:r>
      <w:r>
        <w:rPr>
          <w:rFonts w:hint="eastAsia" w:ascii="宋体" w:hAnsi="宋体"/>
          <w:color w:val="000000"/>
          <w:sz w:val="24"/>
          <w:szCs w:val="24"/>
        </w:rPr>
        <w:t>男子1000米跑、女子800米跑；选考项目：立定跳远、坐位体前屈、1分钟跳绳、50米跑、引体向上、1分钟仰卧起坐、足球折线运球</w:t>
      </w:r>
      <w:r>
        <w:rPr>
          <w:rFonts w:hint="eastAsia" w:ascii="宋体" w:hAnsi="宋体" w:cs="宋体"/>
          <w:color w:val="000000"/>
          <w:sz w:val="24"/>
          <w:szCs w:val="24"/>
        </w:rPr>
        <w:t>。每个考生需进行三个选项的考试，必考项目和两门选考项目，考试规则按照《淮北市教育局关于做好2024年初中学业水平体育与健康学科考试工作的通知》执行。</w:t>
      </w:r>
    </w:p>
    <w:p>
      <w:pPr>
        <w:spacing w:line="560" w:lineRule="exact"/>
        <w:ind w:firstLine="480" w:firstLineChars="200"/>
        <w:rPr>
          <w:rFonts w:ascii="宋体" w:hAnsi="宋体" w:cs="宋体"/>
          <w:color w:val="000000"/>
          <w:sz w:val="24"/>
          <w:szCs w:val="24"/>
        </w:rPr>
      </w:pPr>
      <w:r>
        <w:rPr>
          <w:rFonts w:ascii="宋体" w:hAnsi="宋体" w:cs="宋体"/>
          <w:sz w:val="24"/>
          <w:szCs w:val="24"/>
        </w:rPr>
        <w:t>2.供应商提供中考</w:t>
      </w:r>
      <w:r>
        <w:rPr>
          <w:rFonts w:hint="eastAsia" w:ascii="宋体" w:hAnsi="宋体" w:cs="宋体"/>
          <w:sz w:val="24"/>
          <w:szCs w:val="24"/>
        </w:rPr>
        <w:t>体育考试</w:t>
      </w:r>
      <w:r>
        <w:rPr>
          <w:rFonts w:ascii="宋体" w:hAnsi="宋体" w:cs="宋体"/>
          <w:sz w:val="24"/>
          <w:szCs w:val="24"/>
        </w:rPr>
        <w:t>所需的全套设施设备（所有权归供应商），包含</w:t>
      </w:r>
      <w:r>
        <w:rPr>
          <w:rFonts w:hint="eastAsia" w:ascii="宋体" w:hAnsi="宋体" w:cs="宋体"/>
          <w:sz w:val="24"/>
          <w:szCs w:val="24"/>
        </w:rPr>
        <w:t>信息采集、</w:t>
      </w:r>
      <w:r>
        <w:rPr>
          <w:rFonts w:ascii="宋体" w:hAnsi="宋体" w:cs="宋体"/>
          <w:sz w:val="24"/>
          <w:szCs w:val="24"/>
        </w:rPr>
        <w:t>测试设备、摄像设备、成绩管理系统、身份验证设备、数据传输设备、移动电源</w:t>
      </w:r>
      <w:r>
        <w:rPr>
          <w:rFonts w:hint="eastAsia" w:ascii="宋体" w:hAnsi="宋体" w:cs="宋体"/>
          <w:sz w:val="24"/>
          <w:szCs w:val="24"/>
        </w:rPr>
        <w:t>等等</w:t>
      </w:r>
      <w:r>
        <w:rPr>
          <w:rFonts w:ascii="宋体" w:hAnsi="宋体" w:cs="宋体"/>
          <w:sz w:val="24"/>
          <w:szCs w:val="24"/>
        </w:rPr>
        <w:t>，以满足</w:t>
      </w:r>
      <w:r>
        <w:rPr>
          <w:rFonts w:hint="eastAsia" w:ascii="宋体" w:hAnsi="宋体" w:cs="宋体"/>
          <w:sz w:val="24"/>
          <w:szCs w:val="24"/>
        </w:rPr>
        <w:t>考试</w:t>
      </w:r>
      <w:r>
        <w:rPr>
          <w:rFonts w:ascii="宋体" w:hAnsi="宋体" w:cs="宋体"/>
          <w:sz w:val="24"/>
          <w:szCs w:val="24"/>
        </w:rPr>
        <w:t>需要。主要设备清单（仅列出主要设备，供应商须根据考试需要</w:t>
      </w:r>
      <w:r>
        <w:rPr>
          <w:rFonts w:hint="eastAsia" w:ascii="宋体" w:hAnsi="宋体" w:cs="宋体"/>
          <w:sz w:val="24"/>
          <w:szCs w:val="24"/>
        </w:rPr>
        <w:t>完整</w:t>
      </w:r>
      <w:r>
        <w:rPr>
          <w:rFonts w:ascii="宋体" w:hAnsi="宋体" w:cs="宋体"/>
          <w:sz w:val="24"/>
          <w:szCs w:val="24"/>
        </w:rPr>
        <w:t>提供其他所需硬件及软件</w:t>
      </w:r>
      <w:r>
        <w:rPr>
          <w:rFonts w:hint="eastAsia" w:ascii="宋体" w:hAnsi="宋体" w:cs="宋体"/>
          <w:sz w:val="24"/>
          <w:szCs w:val="24"/>
        </w:rPr>
        <w:t>（包括备用设备）</w:t>
      </w:r>
      <w:r>
        <w:rPr>
          <w:rFonts w:ascii="宋体" w:hAnsi="宋体" w:cs="宋体"/>
          <w:sz w:val="24"/>
          <w:szCs w:val="24"/>
        </w:rPr>
        <w:t>，确保采购人顺利完成体育考试）：</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2478"/>
        <w:gridCol w:w="1559"/>
        <w:gridCol w:w="3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spacing w:line="360" w:lineRule="auto"/>
              <w:jc w:val="center"/>
              <w:rPr>
                <w:rFonts w:ascii="宋体" w:hAnsi="宋体" w:cs="宋体"/>
                <w:sz w:val="24"/>
                <w:szCs w:val="24"/>
              </w:rPr>
            </w:pPr>
            <w:r>
              <w:rPr>
                <w:rFonts w:hint="eastAsia" w:ascii="宋体" w:hAnsi="宋体" w:cs="宋体"/>
                <w:sz w:val="24"/>
                <w:szCs w:val="24"/>
              </w:rPr>
              <w:t>序号</w:t>
            </w:r>
          </w:p>
        </w:tc>
        <w:tc>
          <w:tcPr>
            <w:tcW w:w="2478" w:type="dxa"/>
            <w:vAlign w:val="center"/>
          </w:tcPr>
          <w:p>
            <w:pPr>
              <w:spacing w:line="360" w:lineRule="auto"/>
              <w:jc w:val="center"/>
              <w:rPr>
                <w:rFonts w:ascii="宋体" w:hAnsi="宋体" w:cs="宋体"/>
                <w:sz w:val="24"/>
                <w:szCs w:val="24"/>
              </w:rPr>
            </w:pPr>
            <w:r>
              <w:rPr>
                <w:rFonts w:hint="eastAsia" w:ascii="宋体" w:hAnsi="宋体" w:cs="宋体"/>
                <w:sz w:val="24"/>
                <w:szCs w:val="24"/>
              </w:rPr>
              <w:t>设备名称</w:t>
            </w:r>
          </w:p>
        </w:tc>
        <w:tc>
          <w:tcPr>
            <w:tcW w:w="1559" w:type="dxa"/>
            <w:vAlign w:val="center"/>
          </w:tcPr>
          <w:p>
            <w:pPr>
              <w:spacing w:line="360" w:lineRule="auto"/>
              <w:jc w:val="center"/>
              <w:rPr>
                <w:rFonts w:ascii="宋体" w:hAnsi="宋体" w:cs="宋体"/>
                <w:sz w:val="24"/>
                <w:szCs w:val="24"/>
              </w:rPr>
            </w:pPr>
            <w:r>
              <w:rPr>
                <w:rFonts w:hint="eastAsia" w:ascii="宋体" w:hAnsi="宋体" w:cs="宋体"/>
                <w:sz w:val="24"/>
                <w:szCs w:val="24"/>
              </w:rPr>
              <w:t>数量</w:t>
            </w:r>
          </w:p>
        </w:tc>
        <w:tc>
          <w:tcPr>
            <w:tcW w:w="3669" w:type="dxa"/>
            <w:vAlign w:val="center"/>
          </w:tcPr>
          <w:p>
            <w:pPr>
              <w:spacing w:line="360" w:lineRule="auto"/>
              <w:jc w:val="center"/>
              <w:rPr>
                <w:rFonts w:ascii="宋体" w:hAnsi="宋体" w:cs="宋体"/>
                <w:sz w:val="24"/>
                <w:szCs w:val="24"/>
              </w:rPr>
            </w:pPr>
            <w:r>
              <w:rPr>
                <w:rFonts w:hint="eastAsia" w:ascii="宋体" w:hAnsi="宋体" w:cs="宋体"/>
                <w:sz w:val="24"/>
                <w:szCs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spacing w:line="360" w:lineRule="auto"/>
              <w:jc w:val="center"/>
              <w:rPr>
                <w:rFonts w:ascii="宋体" w:hAnsi="宋体" w:cs="宋体"/>
                <w:sz w:val="24"/>
                <w:szCs w:val="24"/>
              </w:rPr>
            </w:pPr>
            <w:r>
              <w:rPr>
                <w:rFonts w:hint="eastAsia" w:ascii="宋体" w:hAnsi="宋体" w:cs="宋体"/>
                <w:sz w:val="24"/>
                <w:szCs w:val="24"/>
              </w:rPr>
              <w:t>1</w:t>
            </w:r>
          </w:p>
        </w:tc>
        <w:tc>
          <w:tcPr>
            <w:tcW w:w="2478" w:type="dxa"/>
            <w:vAlign w:val="center"/>
          </w:tcPr>
          <w:p>
            <w:pPr>
              <w:spacing w:line="360" w:lineRule="auto"/>
              <w:jc w:val="center"/>
              <w:rPr>
                <w:rFonts w:ascii="宋体" w:hAnsi="宋体" w:cs="宋体"/>
                <w:sz w:val="24"/>
                <w:szCs w:val="24"/>
              </w:rPr>
            </w:pPr>
            <w:r>
              <w:rPr>
                <w:rFonts w:hint="eastAsia" w:ascii="宋体" w:hAnsi="宋体" w:cs="宋体"/>
                <w:sz w:val="24"/>
                <w:szCs w:val="24"/>
              </w:rPr>
              <w:t>中长跑测试仪</w:t>
            </w:r>
          </w:p>
        </w:tc>
        <w:tc>
          <w:tcPr>
            <w:tcW w:w="1559" w:type="dxa"/>
            <w:vAlign w:val="center"/>
          </w:tcPr>
          <w:p>
            <w:pPr>
              <w:spacing w:line="360" w:lineRule="auto"/>
              <w:jc w:val="center"/>
              <w:rPr>
                <w:rFonts w:ascii="宋体" w:hAnsi="宋体" w:cs="宋体"/>
                <w:sz w:val="24"/>
                <w:szCs w:val="24"/>
              </w:rPr>
            </w:pPr>
            <w:r>
              <w:rPr>
                <w:rFonts w:hint="eastAsia" w:ascii="宋体" w:hAnsi="宋体" w:cs="宋体"/>
                <w:sz w:val="24"/>
                <w:szCs w:val="24"/>
              </w:rPr>
              <w:t>两套</w:t>
            </w:r>
          </w:p>
        </w:tc>
        <w:tc>
          <w:tcPr>
            <w:tcW w:w="3669" w:type="dxa"/>
            <w:vAlign w:val="center"/>
          </w:tcPr>
          <w:p>
            <w:pPr>
              <w:spacing w:line="360" w:lineRule="auto"/>
              <w:jc w:val="center"/>
              <w:rPr>
                <w:rFonts w:ascii="宋体" w:hAnsi="宋体" w:cs="宋体"/>
                <w:sz w:val="24"/>
                <w:szCs w:val="24"/>
              </w:rPr>
            </w:pPr>
            <w:r>
              <w:rPr>
                <w:rFonts w:hint="eastAsia" w:ascii="宋体" w:hAnsi="宋体" w:cs="宋体"/>
                <w:sz w:val="24"/>
                <w:szCs w:val="24"/>
              </w:rPr>
              <w:t>一次不低于20人同时测试，根据考试需求配足配齐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spacing w:line="360" w:lineRule="auto"/>
              <w:jc w:val="center"/>
              <w:rPr>
                <w:rFonts w:ascii="宋体" w:hAnsi="宋体" w:cs="宋体"/>
                <w:sz w:val="24"/>
                <w:szCs w:val="24"/>
              </w:rPr>
            </w:pPr>
            <w:r>
              <w:rPr>
                <w:rFonts w:hint="eastAsia" w:ascii="宋体" w:hAnsi="宋体" w:cs="宋体"/>
                <w:sz w:val="24"/>
                <w:szCs w:val="24"/>
              </w:rPr>
              <w:t>2</w:t>
            </w:r>
          </w:p>
        </w:tc>
        <w:tc>
          <w:tcPr>
            <w:tcW w:w="2478" w:type="dxa"/>
            <w:vAlign w:val="center"/>
          </w:tcPr>
          <w:p>
            <w:pPr>
              <w:spacing w:line="360" w:lineRule="auto"/>
              <w:jc w:val="center"/>
              <w:rPr>
                <w:rFonts w:ascii="宋体" w:hAnsi="宋体" w:cs="宋体"/>
                <w:sz w:val="24"/>
                <w:szCs w:val="24"/>
              </w:rPr>
            </w:pPr>
            <w:r>
              <w:rPr>
                <w:rFonts w:hint="eastAsia" w:ascii="宋体" w:hAnsi="宋体" w:cs="宋体"/>
                <w:sz w:val="24"/>
                <w:szCs w:val="24"/>
              </w:rPr>
              <w:t>立定跳远测试仪</w:t>
            </w:r>
          </w:p>
        </w:tc>
        <w:tc>
          <w:tcPr>
            <w:tcW w:w="1559" w:type="dxa"/>
            <w:vAlign w:val="center"/>
          </w:tcPr>
          <w:p>
            <w:pPr>
              <w:spacing w:line="360" w:lineRule="auto"/>
              <w:jc w:val="center"/>
              <w:rPr>
                <w:rFonts w:ascii="宋体" w:hAnsi="宋体" w:cs="宋体"/>
                <w:sz w:val="24"/>
                <w:szCs w:val="24"/>
              </w:rPr>
            </w:pPr>
            <w:r>
              <w:rPr>
                <w:rFonts w:hint="eastAsia" w:ascii="宋体" w:hAnsi="宋体" w:cs="宋体"/>
                <w:sz w:val="24"/>
                <w:szCs w:val="24"/>
              </w:rPr>
              <w:t>三套</w:t>
            </w:r>
          </w:p>
        </w:tc>
        <w:tc>
          <w:tcPr>
            <w:tcW w:w="3669" w:type="dxa"/>
            <w:vAlign w:val="center"/>
          </w:tcPr>
          <w:p>
            <w:pPr>
              <w:spacing w:line="360" w:lineRule="auto"/>
              <w:jc w:val="center"/>
              <w:rPr>
                <w:rFonts w:ascii="宋体" w:hAnsi="宋体" w:cs="宋体"/>
                <w:sz w:val="24"/>
                <w:szCs w:val="24"/>
              </w:rPr>
            </w:pPr>
            <w:r>
              <w:rPr>
                <w:rFonts w:hint="eastAsia" w:ascii="宋体" w:hAnsi="宋体" w:cs="宋体"/>
                <w:sz w:val="24"/>
                <w:szCs w:val="24"/>
              </w:rPr>
              <w:t>单人测试，根据考试需求配足配齐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spacing w:line="360" w:lineRule="auto"/>
              <w:jc w:val="center"/>
              <w:rPr>
                <w:rFonts w:ascii="宋体" w:hAnsi="宋体" w:cs="宋体"/>
                <w:sz w:val="24"/>
                <w:szCs w:val="24"/>
              </w:rPr>
            </w:pPr>
            <w:r>
              <w:rPr>
                <w:rFonts w:hint="eastAsia" w:ascii="宋体" w:hAnsi="宋体" w:cs="宋体"/>
                <w:sz w:val="24"/>
                <w:szCs w:val="24"/>
              </w:rPr>
              <w:t>3</w:t>
            </w:r>
          </w:p>
        </w:tc>
        <w:tc>
          <w:tcPr>
            <w:tcW w:w="2478" w:type="dxa"/>
            <w:vAlign w:val="center"/>
          </w:tcPr>
          <w:p>
            <w:pPr>
              <w:jc w:val="center"/>
              <w:rPr>
                <w:rFonts w:ascii="宋体" w:hAnsi="宋体" w:cs="宋体"/>
                <w:sz w:val="24"/>
                <w:szCs w:val="24"/>
              </w:rPr>
            </w:pPr>
            <w:r>
              <w:rPr>
                <w:rFonts w:ascii="宋体" w:hAnsi="宋体"/>
                <w:bCs/>
                <w:sz w:val="24"/>
              </w:rPr>
              <w:t>50米跑测试仪</w:t>
            </w:r>
          </w:p>
        </w:tc>
        <w:tc>
          <w:tcPr>
            <w:tcW w:w="1559" w:type="dxa"/>
            <w:vAlign w:val="center"/>
          </w:tcPr>
          <w:p>
            <w:pPr>
              <w:spacing w:line="360" w:lineRule="auto"/>
              <w:jc w:val="center"/>
              <w:rPr>
                <w:rFonts w:ascii="宋体" w:hAnsi="宋体" w:cs="宋体"/>
                <w:sz w:val="24"/>
                <w:szCs w:val="24"/>
              </w:rPr>
            </w:pPr>
            <w:r>
              <w:rPr>
                <w:rFonts w:hint="eastAsia" w:ascii="宋体" w:hAnsi="宋体"/>
                <w:bCs/>
                <w:sz w:val="24"/>
              </w:rPr>
              <w:t>两套</w:t>
            </w:r>
          </w:p>
        </w:tc>
        <w:tc>
          <w:tcPr>
            <w:tcW w:w="3669" w:type="dxa"/>
            <w:vAlign w:val="center"/>
          </w:tcPr>
          <w:p>
            <w:pPr>
              <w:spacing w:line="360" w:lineRule="auto"/>
              <w:jc w:val="center"/>
              <w:rPr>
                <w:rFonts w:ascii="宋体" w:hAnsi="宋体" w:cs="宋体"/>
                <w:sz w:val="24"/>
                <w:szCs w:val="24"/>
              </w:rPr>
            </w:pPr>
            <w:r>
              <w:rPr>
                <w:rFonts w:hint="eastAsia" w:ascii="宋体" w:hAnsi="宋体" w:cs="宋体"/>
                <w:sz w:val="24"/>
                <w:szCs w:val="24"/>
              </w:rPr>
              <w:t>一次不低于5人同时测试，根据考试需求配足配齐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spacing w:line="360" w:lineRule="auto"/>
              <w:jc w:val="center"/>
              <w:rPr>
                <w:rFonts w:ascii="宋体" w:hAnsi="宋体" w:cs="宋体"/>
                <w:sz w:val="24"/>
                <w:szCs w:val="24"/>
              </w:rPr>
            </w:pPr>
            <w:r>
              <w:rPr>
                <w:rFonts w:hint="eastAsia" w:ascii="宋体" w:hAnsi="宋体" w:cs="宋体"/>
                <w:sz w:val="24"/>
                <w:szCs w:val="24"/>
              </w:rPr>
              <w:t>4</w:t>
            </w:r>
          </w:p>
        </w:tc>
        <w:tc>
          <w:tcPr>
            <w:tcW w:w="2478" w:type="dxa"/>
            <w:vAlign w:val="center"/>
          </w:tcPr>
          <w:p>
            <w:pPr>
              <w:jc w:val="center"/>
              <w:rPr>
                <w:rFonts w:ascii="宋体" w:hAnsi="宋体" w:cs="宋体"/>
                <w:sz w:val="24"/>
                <w:szCs w:val="24"/>
              </w:rPr>
            </w:pPr>
            <w:r>
              <w:rPr>
                <w:rFonts w:ascii="宋体" w:hAnsi="宋体"/>
                <w:bCs/>
                <w:sz w:val="24"/>
              </w:rPr>
              <w:t>跳绳测试仪</w:t>
            </w:r>
          </w:p>
        </w:tc>
        <w:tc>
          <w:tcPr>
            <w:tcW w:w="1559" w:type="dxa"/>
            <w:vAlign w:val="center"/>
          </w:tcPr>
          <w:p>
            <w:pPr>
              <w:spacing w:line="360" w:lineRule="auto"/>
              <w:jc w:val="center"/>
              <w:rPr>
                <w:rFonts w:ascii="宋体" w:hAnsi="宋体" w:cs="宋体"/>
                <w:sz w:val="24"/>
                <w:szCs w:val="24"/>
              </w:rPr>
            </w:pPr>
            <w:r>
              <w:rPr>
                <w:rFonts w:hint="eastAsia" w:ascii="宋体" w:hAnsi="宋体"/>
                <w:bCs/>
                <w:sz w:val="24"/>
              </w:rPr>
              <w:t>两套</w:t>
            </w:r>
          </w:p>
        </w:tc>
        <w:tc>
          <w:tcPr>
            <w:tcW w:w="3669" w:type="dxa"/>
            <w:vAlign w:val="center"/>
          </w:tcPr>
          <w:p>
            <w:pPr>
              <w:spacing w:line="360" w:lineRule="auto"/>
              <w:jc w:val="center"/>
              <w:rPr>
                <w:rFonts w:ascii="宋体" w:hAnsi="宋体" w:cs="宋体"/>
                <w:sz w:val="24"/>
                <w:szCs w:val="24"/>
              </w:rPr>
            </w:pPr>
            <w:r>
              <w:rPr>
                <w:rFonts w:hint="eastAsia" w:ascii="宋体" w:hAnsi="宋体" w:cs="宋体"/>
                <w:sz w:val="24"/>
                <w:szCs w:val="24"/>
              </w:rPr>
              <w:t>一次不低于10人同时测试，根据考试需求配足配齐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spacing w:line="360" w:lineRule="auto"/>
              <w:jc w:val="center"/>
              <w:rPr>
                <w:rFonts w:ascii="宋体" w:hAnsi="宋体" w:cs="宋体"/>
                <w:sz w:val="24"/>
                <w:szCs w:val="24"/>
              </w:rPr>
            </w:pPr>
            <w:r>
              <w:rPr>
                <w:rFonts w:hint="eastAsia" w:ascii="宋体" w:hAnsi="宋体" w:cs="宋体"/>
                <w:sz w:val="24"/>
                <w:szCs w:val="24"/>
              </w:rPr>
              <w:t>5</w:t>
            </w:r>
          </w:p>
        </w:tc>
        <w:tc>
          <w:tcPr>
            <w:tcW w:w="2478" w:type="dxa"/>
            <w:vAlign w:val="center"/>
          </w:tcPr>
          <w:p>
            <w:pPr>
              <w:jc w:val="center"/>
              <w:rPr>
                <w:rFonts w:ascii="宋体" w:hAnsi="宋体" w:cs="宋体"/>
                <w:sz w:val="24"/>
                <w:szCs w:val="24"/>
              </w:rPr>
            </w:pPr>
            <w:r>
              <w:rPr>
                <w:rFonts w:hint="eastAsia" w:ascii="宋体" w:hAnsi="宋体"/>
                <w:bCs/>
                <w:sz w:val="24"/>
              </w:rPr>
              <w:t>足球运球测试仪</w:t>
            </w:r>
          </w:p>
        </w:tc>
        <w:tc>
          <w:tcPr>
            <w:tcW w:w="1559" w:type="dxa"/>
            <w:vAlign w:val="center"/>
          </w:tcPr>
          <w:p>
            <w:pPr>
              <w:spacing w:line="360" w:lineRule="auto"/>
              <w:jc w:val="center"/>
              <w:rPr>
                <w:rFonts w:ascii="宋体" w:hAnsi="宋体" w:cs="宋体"/>
                <w:sz w:val="24"/>
                <w:szCs w:val="24"/>
              </w:rPr>
            </w:pPr>
            <w:r>
              <w:rPr>
                <w:rFonts w:hint="eastAsia" w:ascii="宋体" w:hAnsi="宋体"/>
                <w:bCs/>
                <w:sz w:val="24"/>
              </w:rPr>
              <w:t>四套</w:t>
            </w:r>
          </w:p>
        </w:tc>
        <w:tc>
          <w:tcPr>
            <w:tcW w:w="3669" w:type="dxa"/>
            <w:vAlign w:val="center"/>
          </w:tcPr>
          <w:p>
            <w:pPr>
              <w:spacing w:line="360" w:lineRule="auto"/>
              <w:jc w:val="center"/>
              <w:rPr>
                <w:rFonts w:ascii="宋体" w:hAnsi="宋体" w:cs="宋体"/>
                <w:sz w:val="24"/>
                <w:szCs w:val="24"/>
              </w:rPr>
            </w:pPr>
            <w:r>
              <w:rPr>
                <w:rFonts w:hint="eastAsia" w:ascii="宋体" w:hAnsi="宋体" w:cs="宋体"/>
                <w:sz w:val="24"/>
                <w:szCs w:val="24"/>
              </w:rPr>
              <w:t>单人测试，根据考试需求配足配齐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spacing w:line="360" w:lineRule="auto"/>
              <w:jc w:val="center"/>
              <w:rPr>
                <w:rFonts w:ascii="宋体" w:hAnsi="宋体" w:cs="宋体"/>
                <w:sz w:val="24"/>
                <w:szCs w:val="24"/>
              </w:rPr>
            </w:pPr>
            <w:r>
              <w:rPr>
                <w:rFonts w:hint="eastAsia" w:ascii="宋体" w:hAnsi="宋体" w:cs="宋体"/>
                <w:sz w:val="24"/>
                <w:szCs w:val="24"/>
              </w:rPr>
              <w:t>6</w:t>
            </w:r>
          </w:p>
        </w:tc>
        <w:tc>
          <w:tcPr>
            <w:tcW w:w="2478" w:type="dxa"/>
            <w:vAlign w:val="center"/>
          </w:tcPr>
          <w:p>
            <w:pPr>
              <w:spacing w:line="360" w:lineRule="auto"/>
              <w:jc w:val="center"/>
              <w:rPr>
                <w:rFonts w:ascii="宋体" w:hAnsi="宋体" w:cs="宋体"/>
                <w:sz w:val="24"/>
                <w:szCs w:val="24"/>
              </w:rPr>
            </w:pPr>
            <w:r>
              <w:rPr>
                <w:rFonts w:ascii="宋体" w:hAnsi="宋体" w:cs="宋体"/>
                <w:sz w:val="24"/>
                <w:szCs w:val="24"/>
              </w:rPr>
              <w:t>引体向上测试仪</w:t>
            </w:r>
          </w:p>
        </w:tc>
        <w:tc>
          <w:tcPr>
            <w:tcW w:w="1559" w:type="dxa"/>
            <w:vAlign w:val="center"/>
          </w:tcPr>
          <w:p>
            <w:pPr>
              <w:spacing w:line="360" w:lineRule="auto"/>
              <w:jc w:val="center"/>
              <w:rPr>
                <w:rFonts w:ascii="宋体" w:hAnsi="宋体" w:cs="宋体"/>
                <w:sz w:val="24"/>
                <w:szCs w:val="24"/>
              </w:rPr>
            </w:pPr>
            <w:r>
              <w:rPr>
                <w:rFonts w:hint="eastAsia" w:ascii="宋体" w:hAnsi="宋体" w:cs="宋体"/>
                <w:sz w:val="24"/>
                <w:szCs w:val="24"/>
              </w:rPr>
              <w:t>一套</w:t>
            </w:r>
          </w:p>
        </w:tc>
        <w:tc>
          <w:tcPr>
            <w:tcW w:w="3669" w:type="dxa"/>
            <w:vAlign w:val="center"/>
          </w:tcPr>
          <w:p>
            <w:pPr>
              <w:spacing w:line="360" w:lineRule="auto"/>
              <w:jc w:val="center"/>
              <w:rPr>
                <w:rFonts w:ascii="宋体" w:hAnsi="宋体" w:cs="宋体"/>
                <w:sz w:val="24"/>
                <w:szCs w:val="24"/>
              </w:rPr>
            </w:pPr>
            <w:r>
              <w:rPr>
                <w:rFonts w:hint="eastAsia" w:ascii="宋体" w:hAnsi="宋体" w:cs="宋体"/>
                <w:sz w:val="24"/>
                <w:szCs w:val="24"/>
              </w:rPr>
              <w:t>单人测试，根据考试需求配足配齐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spacing w:line="360" w:lineRule="auto"/>
              <w:jc w:val="center"/>
              <w:rPr>
                <w:rFonts w:ascii="宋体" w:hAnsi="宋体" w:cs="宋体"/>
                <w:sz w:val="24"/>
                <w:szCs w:val="24"/>
              </w:rPr>
            </w:pPr>
            <w:r>
              <w:rPr>
                <w:rFonts w:hint="eastAsia" w:ascii="宋体" w:hAnsi="宋体" w:cs="宋体"/>
                <w:sz w:val="24"/>
                <w:szCs w:val="24"/>
              </w:rPr>
              <w:t>7</w:t>
            </w:r>
          </w:p>
        </w:tc>
        <w:tc>
          <w:tcPr>
            <w:tcW w:w="2478" w:type="dxa"/>
            <w:vAlign w:val="center"/>
          </w:tcPr>
          <w:p>
            <w:pPr>
              <w:spacing w:line="360" w:lineRule="auto"/>
              <w:jc w:val="center"/>
              <w:rPr>
                <w:rFonts w:ascii="宋体" w:hAnsi="宋体" w:cs="宋体"/>
                <w:sz w:val="24"/>
                <w:szCs w:val="24"/>
              </w:rPr>
            </w:pPr>
            <w:r>
              <w:rPr>
                <w:rFonts w:hint="eastAsia" w:ascii="宋体" w:hAnsi="宋体" w:cs="宋体"/>
                <w:sz w:val="24"/>
                <w:szCs w:val="24"/>
              </w:rPr>
              <w:t>仰卧起坐测试仪</w:t>
            </w:r>
          </w:p>
        </w:tc>
        <w:tc>
          <w:tcPr>
            <w:tcW w:w="1559" w:type="dxa"/>
            <w:vAlign w:val="center"/>
          </w:tcPr>
          <w:p>
            <w:pPr>
              <w:spacing w:line="360" w:lineRule="auto"/>
              <w:jc w:val="center"/>
              <w:rPr>
                <w:rFonts w:ascii="宋体" w:hAnsi="宋体" w:cs="宋体"/>
                <w:sz w:val="24"/>
                <w:szCs w:val="24"/>
              </w:rPr>
            </w:pPr>
            <w:r>
              <w:rPr>
                <w:rFonts w:hint="eastAsia" w:ascii="宋体" w:hAnsi="宋体" w:cs="宋体"/>
                <w:sz w:val="24"/>
                <w:szCs w:val="24"/>
              </w:rPr>
              <w:t>两套</w:t>
            </w:r>
          </w:p>
        </w:tc>
        <w:tc>
          <w:tcPr>
            <w:tcW w:w="3669" w:type="dxa"/>
            <w:vAlign w:val="center"/>
          </w:tcPr>
          <w:p>
            <w:pPr>
              <w:spacing w:line="360" w:lineRule="auto"/>
              <w:jc w:val="center"/>
              <w:rPr>
                <w:rFonts w:ascii="宋体" w:hAnsi="宋体" w:cs="宋体"/>
                <w:sz w:val="24"/>
                <w:szCs w:val="24"/>
              </w:rPr>
            </w:pPr>
            <w:r>
              <w:rPr>
                <w:rFonts w:hint="eastAsia" w:ascii="宋体" w:hAnsi="宋体" w:cs="宋体"/>
                <w:sz w:val="24"/>
                <w:szCs w:val="24"/>
              </w:rPr>
              <w:t>单人测试，根据考试需求配足配齐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spacing w:line="360" w:lineRule="auto"/>
              <w:jc w:val="center"/>
              <w:rPr>
                <w:rFonts w:ascii="宋体" w:hAnsi="宋体" w:cs="宋体"/>
                <w:sz w:val="24"/>
                <w:szCs w:val="24"/>
              </w:rPr>
            </w:pPr>
            <w:r>
              <w:rPr>
                <w:rFonts w:hint="eastAsia" w:ascii="宋体" w:hAnsi="宋体" w:cs="宋体"/>
                <w:sz w:val="24"/>
                <w:szCs w:val="24"/>
              </w:rPr>
              <w:t>8</w:t>
            </w:r>
          </w:p>
        </w:tc>
        <w:tc>
          <w:tcPr>
            <w:tcW w:w="2478" w:type="dxa"/>
            <w:vAlign w:val="center"/>
          </w:tcPr>
          <w:p>
            <w:pPr>
              <w:spacing w:line="360" w:lineRule="auto"/>
              <w:jc w:val="center"/>
              <w:rPr>
                <w:rFonts w:ascii="宋体" w:hAnsi="宋体" w:cs="宋体"/>
                <w:sz w:val="24"/>
                <w:szCs w:val="24"/>
              </w:rPr>
            </w:pPr>
            <w:r>
              <w:rPr>
                <w:rFonts w:hint="eastAsia" w:ascii="宋体" w:hAnsi="宋体" w:cs="宋体"/>
                <w:sz w:val="24"/>
                <w:szCs w:val="24"/>
              </w:rPr>
              <w:t>坐位体前屈测试仪</w:t>
            </w:r>
          </w:p>
        </w:tc>
        <w:tc>
          <w:tcPr>
            <w:tcW w:w="1559" w:type="dxa"/>
            <w:vAlign w:val="center"/>
          </w:tcPr>
          <w:p>
            <w:pPr>
              <w:spacing w:line="360" w:lineRule="auto"/>
              <w:jc w:val="center"/>
              <w:rPr>
                <w:rFonts w:ascii="宋体" w:hAnsi="宋体" w:cs="宋体"/>
                <w:sz w:val="24"/>
                <w:szCs w:val="24"/>
              </w:rPr>
            </w:pPr>
            <w:r>
              <w:rPr>
                <w:rFonts w:hint="eastAsia" w:ascii="宋体" w:hAnsi="宋体" w:cs="宋体"/>
                <w:sz w:val="24"/>
                <w:szCs w:val="24"/>
              </w:rPr>
              <w:t>三套</w:t>
            </w:r>
          </w:p>
        </w:tc>
        <w:tc>
          <w:tcPr>
            <w:tcW w:w="3669" w:type="dxa"/>
            <w:vAlign w:val="center"/>
          </w:tcPr>
          <w:p>
            <w:pPr>
              <w:spacing w:line="360" w:lineRule="auto"/>
              <w:jc w:val="center"/>
              <w:rPr>
                <w:rFonts w:ascii="宋体" w:hAnsi="宋体" w:cs="宋体"/>
                <w:sz w:val="24"/>
                <w:szCs w:val="24"/>
              </w:rPr>
            </w:pPr>
            <w:r>
              <w:rPr>
                <w:rFonts w:hint="eastAsia" w:ascii="宋体" w:hAnsi="宋体" w:cs="宋体"/>
                <w:sz w:val="24"/>
                <w:szCs w:val="24"/>
              </w:rPr>
              <w:t>单人测试，根据考试需求配足配齐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spacing w:line="360" w:lineRule="auto"/>
              <w:jc w:val="center"/>
              <w:rPr>
                <w:rFonts w:ascii="宋体" w:hAnsi="宋体" w:cs="宋体"/>
                <w:sz w:val="24"/>
                <w:szCs w:val="24"/>
              </w:rPr>
            </w:pPr>
            <w:r>
              <w:rPr>
                <w:rFonts w:hint="eastAsia" w:ascii="宋体" w:hAnsi="宋体" w:cs="宋体"/>
                <w:sz w:val="24"/>
                <w:szCs w:val="24"/>
              </w:rPr>
              <w:t>9</w:t>
            </w:r>
          </w:p>
        </w:tc>
        <w:tc>
          <w:tcPr>
            <w:tcW w:w="2478" w:type="dxa"/>
            <w:vAlign w:val="center"/>
          </w:tcPr>
          <w:p>
            <w:pPr>
              <w:spacing w:line="360" w:lineRule="auto"/>
              <w:jc w:val="center"/>
              <w:rPr>
                <w:rFonts w:ascii="宋体" w:hAnsi="宋体" w:cs="宋体"/>
                <w:sz w:val="24"/>
                <w:szCs w:val="24"/>
              </w:rPr>
            </w:pPr>
            <w:r>
              <w:rPr>
                <w:rFonts w:ascii="宋体" w:hAnsi="宋体" w:cs="宋体"/>
                <w:sz w:val="24"/>
                <w:szCs w:val="24"/>
              </w:rPr>
              <w:t>配套设备（含无线数据采集器、移动显示终端、路由器、成绩显示终端等）</w:t>
            </w:r>
          </w:p>
        </w:tc>
        <w:tc>
          <w:tcPr>
            <w:tcW w:w="1559" w:type="dxa"/>
            <w:vAlign w:val="center"/>
          </w:tcPr>
          <w:p>
            <w:pPr>
              <w:spacing w:line="360" w:lineRule="auto"/>
              <w:jc w:val="center"/>
              <w:rPr>
                <w:rFonts w:ascii="宋体" w:hAnsi="宋体" w:cs="宋体"/>
                <w:sz w:val="24"/>
                <w:szCs w:val="24"/>
              </w:rPr>
            </w:pPr>
          </w:p>
        </w:tc>
        <w:tc>
          <w:tcPr>
            <w:tcW w:w="3669" w:type="dxa"/>
            <w:vAlign w:val="center"/>
          </w:tcPr>
          <w:p>
            <w:pPr>
              <w:spacing w:line="360" w:lineRule="auto"/>
              <w:jc w:val="center"/>
              <w:rPr>
                <w:rFonts w:ascii="宋体" w:hAnsi="宋体" w:cs="宋体"/>
                <w:sz w:val="24"/>
                <w:szCs w:val="24"/>
              </w:rPr>
            </w:pPr>
            <w:r>
              <w:rPr>
                <w:rFonts w:hint="eastAsia" w:ascii="宋体" w:hAnsi="宋体" w:cs="宋体"/>
                <w:sz w:val="24"/>
                <w:szCs w:val="24"/>
              </w:rPr>
              <w:t>根据考试需求配足配齐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spacing w:line="360" w:lineRule="auto"/>
              <w:jc w:val="center"/>
              <w:rPr>
                <w:rFonts w:ascii="宋体" w:hAnsi="宋体" w:cs="宋体"/>
                <w:sz w:val="24"/>
                <w:szCs w:val="24"/>
              </w:rPr>
            </w:pPr>
            <w:r>
              <w:rPr>
                <w:rFonts w:hint="eastAsia" w:ascii="宋体" w:hAnsi="宋体" w:cs="宋体"/>
                <w:sz w:val="24"/>
                <w:szCs w:val="24"/>
              </w:rPr>
              <w:t>10</w:t>
            </w:r>
          </w:p>
        </w:tc>
        <w:tc>
          <w:tcPr>
            <w:tcW w:w="2478" w:type="dxa"/>
            <w:vAlign w:val="center"/>
          </w:tcPr>
          <w:p>
            <w:pPr>
              <w:spacing w:line="360" w:lineRule="auto"/>
              <w:jc w:val="center"/>
              <w:rPr>
                <w:rFonts w:ascii="宋体" w:hAnsi="宋体" w:cs="宋体"/>
                <w:sz w:val="24"/>
                <w:szCs w:val="24"/>
              </w:rPr>
            </w:pPr>
            <w:r>
              <w:rPr>
                <w:rFonts w:hint="eastAsia" w:ascii="宋体" w:hAnsi="宋体" w:cs="宋体"/>
                <w:sz w:val="24"/>
                <w:szCs w:val="24"/>
              </w:rPr>
              <w:t>高速高清摄像机</w:t>
            </w:r>
          </w:p>
        </w:tc>
        <w:tc>
          <w:tcPr>
            <w:tcW w:w="1559" w:type="dxa"/>
            <w:vAlign w:val="center"/>
          </w:tcPr>
          <w:p>
            <w:pPr>
              <w:spacing w:line="360" w:lineRule="auto"/>
              <w:jc w:val="center"/>
              <w:rPr>
                <w:rFonts w:ascii="宋体" w:hAnsi="宋体" w:cs="宋体"/>
                <w:sz w:val="24"/>
                <w:szCs w:val="24"/>
              </w:rPr>
            </w:pPr>
          </w:p>
        </w:tc>
        <w:tc>
          <w:tcPr>
            <w:tcW w:w="3669" w:type="dxa"/>
            <w:vAlign w:val="center"/>
          </w:tcPr>
          <w:p>
            <w:pPr>
              <w:spacing w:line="360" w:lineRule="auto"/>
              <w:jc w:val="center"/>
              <w:rPr>
                <w:rFonts w:ascii="宋体" w:hAnsi="宋体" w:cs="宋体"/>
                <w:sz w:val="24"/>
                <w:szCs w:val="24"/>
              </w:rPr>
            </w:pPr>
            <w:r>
              <w:rPr>
                <w:rFonts w:hint="eastAsia" w:ascii="宋体" w:hAnsi="宋体" w:cs="宋体"/>
                <w:sz w:val="24"/>
                <w:szCs w:val="24"/>
              </w:rPr>
              <w:t>覆盖考生全身及成绩显示屏，保证现场所有测试区域均无死角，可回放，可查询，根据考试需求配足配齐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spacing w:line="360" w:lineRule="auto"/>
              <w:jc w:val="center"/>
              <w:rPr>
                <w:rFonts w:ascii="宋体" w:hAnsi="宋体" w:cs="宋体"/>
                <w:sz w:val="24"/>
                <w:szCs w:val="24"/>
              </w:rPr>
            </w:pPr>
            <w:r>
              <w:rPr>
                <w:rFonts w:hint="eastAsia" w:ascii="宋体" w:hAnsi="宋体" w:cs="宋体"/>
                <w:sz w:val="24"/>
                <w:szCs w:val="24"/>
              </w:rPr>
              <w:t>11</w:t>
            </w:r>
          </w:p>
        </w:tc>
        <w:tc>
          <w:tcPr>
            <w:tcW w:w="2478" w:type="dxa"/>
            <w:vAlign w:val="center"/>
          </w:tcPr>
          <w:p>
            <w:pPr>
              <w:spacing w:line="360" w:lineRule="auto"/>
              <w:jc w:val="center"/>
              <w:rPr>
                <w:rFonts w:ascii="宋体" w:hAnsi="宋体" w:cs="宋体"/>
                <w:sz w:val="24"/>
                <w:szCs w:val="24"/>
              </w:rPr>
            </w:pPr>
            <w:r>
              <w:rPr>
                <w:rFonts w:hint="eastAsia" w:ascii="宋体" w:hAnsi="宋体" w:cs="宋体"/>
                <w:sz w:val="24"/>
                <w:szCs w:val="24"/>
              </w:rPr>
              <w:t>长跑公示大屏</w:t>
            </w:r>
          </w:p>
        </w:tc>
        <w:tc>
          <w:tcPr>
            <w:tcW w:w="1559" w:type="dxa"/>
            <w:vAlign w:val="center"/>
          </w:tcPr>
          <w:p>
            <w:pPr>
              <w:spacing w:line="360" w:lineRule="auto"/>
              <w:jc w:val="center"/>
              <w:rPr>
                <w:rFonts w:ascii="宋体" w:hAnsi="宋体" w:cs="宋体"/>
                <w:sz w:val="24"/>
                <w:szCs w:val="24"/>
              </w:rPr>
            </w:pPr>
          </w:p>
        </w:tc>
        <w:tc>
          <w:tcPr>
            <w:tcW w:w="3669" w:type="dxa"/>
            <w:vAlign w:val="center"/>
          </w:tcPr>
          <w:p>
            <w:pPr>
              <w:spacing w:line="360" w:lineRule="auto"/>
              <w:jc w:val="center"/>
              <w:rPr>
                <w:rFonts w:ascii="宋体" w:hAnsi="宋体"/>
                <w:bCs/>
                <w:sz w:val="24"/>
              </w:rPr>
            </w:pPr>
            <w:r>
              <w:rPr>
                <w:rFonts w:hint="eastAsia" w:ascii="宋体" w:hAnsi="宋体"/>
                <w:bCs/>
                <w:sz w:val="24"/>
              </w:rPr>
              <w:t>所有项目需实时显示个人测试成绩，</w:t>
            </w:r>
            <w:r>
              <w:rPr>
                <w:rFonts w:hint="eastAsia" w:ascii="宋体" w:hAnsi="宋体" w:cs="宋体"/>
                <w:sz w:val="24"/>
                <w:szCs w:val="24"/>
              </w:rPr>
              <w:t>根据考试需求配足配齐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spacing w:line="360" w:lineRule="auto"/>
              <w:jc w:val="center"/>
              <w:rPr>
                <w:rFonts w:ascii="宋体" w:hAnsi="宋体" w:cs="宋体"/>
                <w:sz w:val="24"/>
                <w:szCs w:val="24"/>
              </w:rPr>
            </w:pPr>
            <w:r>
              <w:rPr>
                <w:rFonts w:hint="eastAsia" w:ascii="宋体" w:hAnsi="宋体" w:cs="宋体"/>
                <w:sz w:val="24"/>
                <w:szCs w:val="24"/>
              </w:rPr>
              <w:t>12</w:t>
            </w:r>
          </w:p>
        </w:tc>
        <w:tc>
          <w:tcPr>
            <w:tcW w:w="2478" w:type="dxa"/>
            <w:vAlign w:val="center"/>
          </w:tcPr>
          <w:p>
            <w:pPr>
              <w:spacing w:line="360" w:lineRule="auto"/>
              <w:jc w:val="center"/>
              <w:rPr>
                <w:rFonts w:ascii="宋体" w:hAnsi="宋体" w:cs="宋体"/>
                <w:sz w:val="24"/>
                <w:szCs w:val="24"/>
              </w:rPr>
            </w:pPr>
            <w:r>
              <w:rPr>
                <w:rFonts w:hint="eastAsia" w:ascii="宋体" w:hAnsi="宋体"/>
                <w:bCs/>
                <w:sz w:val="24"/>
              </w:rPr>
              <w:t>LED显示屏</w:t>
            </w:r>
          </w:p>
        </w:tc>
        <w:tc>
          <w:tcPr>
            <w:tcW w:w="1559" w:type="dxa"/>
            <w:vAlign w:val="center"/>
          </w:tcPr>
          <w:p>
            <w:pPr>
              <w:spacing w:line="360" w:lineRule="auto"/>
              <w:jc w:val="center"/>
              <w:rPr>
                <w:rFonts w:ascii="微软雅黑" w:hAnsi="微软雅黑" w:eastAsia="微软雅黑" w:cs="微软雅黑"/>
                <w:color w:val="333333"/>
                <w:sz w:val="16"/>
                <w:szCs w:val="16"/>
              </w:rPr>
            </w:pPr>
          </w:p>
        </w:tc>
        <w:tc>
          <w:tcPr>
            <w:tcW w:w="3669" w:type="dxa"/>
            <w:vAlign w:val="center"/>
          </w:tcPr>
          <w:p>
            <w:pPr>
              <w:spacing w:line="360" w:lineRule="auto"/>
              <w:jc w:val="center"/>
              <w:rPr>
                <w:rFonts w:ascii="宋体" w:hAnsi="宋体"/>
                <w:bCs/>
                <w:sz w:val="24"/>
              </w:rPr>
            </w:pPr>
            <w:r>
              <w:rPr>
                <w:rFonts w:hint="eastAsia" w:ascii="宋体" w:hAnsi="宋体"/>
                <w:bCs/>
                <w:sz w:val="24"/>
              </w:rPr>
              <w:t>所有项目需实时显示个人测试成绩，</w:t>
            </w:r>
            <w:r>
              <w:rPr>
                <w:rFonts w:hint="eastAsia" w:ascii="宋体" w:hAnsi="宋体" w:cs="宋体"/>
                <w:sz w:val="24"/>
                <w:szCs w:val="24"/>
              </w:rPr>
              <w:t>根据考试需求配足配齐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spacing w:line="360" w:lineRule="auto"/>
              <w:jc w:val="center"/>
              <w:rPr>
                <w:rFonts w:ascii="宋体" w:hAnsi="宋体" w:cs="宋体"/>
                <w:sz w:val="24"/>
                <w:szCs w:val="24"/>
              </w:rPr>
            </w:pPr>
            <w:r>
              <w:rPr>
                <w:rFonts w:hint="eastAsia" w:ascii="宋体" w:hAnsi="宋体" w:cs="宋体"/>
                <w:sz w:val="24"/>
                <w:szCs w:val="24"/>
              </w:rPr>
              <w:t>13</w:t>
            </w:r>
          </w:p>
        </w:tc>
        <w:tc>
          <w:tcPr>
            <w:tcW w:w="2478" w:type="dxa"/>
            <w:vAlign w:val="center"/>
          </w:tcPr>
          <w:p>
            <w:pPr>
              <w:spacing w:line="360" w:lineRule="auto"/>
              <w:jc w:val="center"/>
              <w:rPr>
                <w:rFonts w:ascii="宋体" w:hAnsi="宋体"/>
                <w:bCs/>
                <w:sz w:val="24"/>
              </w:rPr>
            </w:pPr>
            <w:r>
              <w:rPr>
                <w:rFonts w:ascii="宋体" w:hAnsi="宋体" w:cs="宋体"/>
                <w:sz w:val="24"/>
                <w:szCs w:val="24"/>
              </w:rPr>
              <w:t>体育考试管理系统</w:t>
            </w:r>
            <w:r>
              <w:rPr>
                <w:rFonts w:hint="eastAsia" w:ascii="宋体" w:hAnsi="宋体" w:cs="宋体"/>
                <w:sz w:val="24"/>
                <w:szCs w:val="24"/>
              </w:rPr>
              <w:t>，</w:t>
            </w:r>
            <w:r>
              <w:rPr>
                <w:rFonts w:ascii="宋体" w:hAnsi="宋体" w:cs="宋体"/>
                <w:sz w:val="24"/>
                <w:szCs w:val="24"/>
              </w:rPr>
              <w:t>该系统应包含（不仅限于）</w:t>
            </w:r>
            <w:r>
              <w:rPr>
                <w:rFonts w:hint="eastAsia" w:ascii="宋体" w:hAnsi="宋体" w:cs="宋体"/>
                <w:sz w:val="24"/>
                <w:szCs w:val="24"/>
              </w:rPr>
              <w:t>信息采集系统、</w:t>
            </w:r>
            <w:r>
              <w:rPr>
                <w:rFonts w:ascii="宋体" w:hAnsi="宋体" w:cs="宋体"/>
                <w:sz w:val="24"/>
                <w:szCs w:val="24"/>
              </w:rPr>
              <w:t>编组系统、检录系统、测试系统、成绩发布系统、监控管理系统、申诉仲裁系统、免缓考管理及数据管理系统等子系统模块；该系统可实现各类考务人员操作权限的管理、身份识别和留存操作记录等功能；该系统应确保有成熟安全的数据存储方案</w:t>
            </w:r>
            <w:r>
              <w:rPr>
                <w:rFonts w:hint="eastAsia" w:ascii="宋体" w:hAnsi="宋体" w:cs="宋体"/>
                <w:sz w:val="24"/>
                <w:szCs w:val="24"/>
              </w:rPr>
              <w:t>。</w:t>
            </w:r>
          </w:p>
        </w:tc>
        <w:tc>
          <w:tcPr>
            <w:tcW w:w="1559" w:type="dxa"/>
            <w:vAlign w:val="center"/>
          </w:tcPr>
          <w:p>
            <w:pPr>
              <w:spacing w:line="360" w:lineRule="auto"/>
              <w:ind w:firstLine="480" w:firstLineChars="200"/>
              <w:rPr>
                <w:rFonts w:ascii="宋体" w:hAnsi="宋体" w:cs="宋体"/>
                <w:sz w:val="24"/>
                <w:szCs w:val="24"/>
              </w:rPr>
            </w:pPr>
            <w:r>
              <w:rPr>
                <w:rFonts w:hint="eastAsia" w:ascii="宋体" w:hAnsi="宋体" w:cs="宋体"/>
                <w:sz w:val="24"/>
                <w:szCs w:val="24"/>
              </w:rPr>
              <w:t>一套</w:t>
            </w:r>
          </w:p>
        </w:tc>
        <w:tc>
          <w:tcPr>
            <w:tcW w:w="3669" w:type="dxa"/>
            <w:vAlign w:val="center"/>
          </w:tcPr>
          <w:p>
            <w:pPr>
              <w:spacing w:line="360" w:lineRule="auto"/>
              <w:jc w:val="center"/>
              <w:rPr>
                <w:rFonts w:ascii="宋体" w:hAnsi="宋体" w:cs="宋体"/>
                <w:sz w:val="24"/>
                <w:szCs w:val="24"/>
              </w:rPr>
            </w:pPr>
            <w:r>
              <w:rPr>
                <w:rFonts w:hint="eastAsia" w:ascii="宋体" w:hAnsi="宋体" w:cs="宋体"/>
                <w:color w:val="auto"/>
                <w:sz w:val="24"/>
                <w:szCs w:val="24"/>
              </w:rPr>
              <w:t>根据考试需求配足配齐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spacing w:line="360" w:lineRule="auto"/>
              <w:jc w:val="center"/>
              <w:rPr>
                <w:rFonts w:ascii="宋体" w:hAnsi="宋体" w:cs="宋体"/>
                <w:sz w:val="24"/>
                <w:szCs w:val="24"/>
              </w:rPr>
            </w:pPr>
            <w:r>
              <w:rPr>
                <w:rFonts w:hint="eastAsia" w:ascii="宋体" w:hAnsi="宋体" w:cs="宋体"/>
                <w:sz w:val="24"/>
                <w:szCs w:val="24"/>
              </w:rPr>
              <w:t>14</w:t>
            </w:r>
          </w:p>
        </w:tc>
        <w:tc>
          <w:tcPr>
            <w:tcW w:w="2478" w:type="dxa"/>
            <w:vAlign w:val="center"/>
          </w:tcPr>
          <w:p>
            <w:pPr>
              <w:spacing w:line="360" w:lineRule="auto"/>
              <w:jc w:val="center"/>
              <w:rPr>
                <w:rFonts w:ascii="宋体" w:hAnsi="宋体" w:cs="宋体"/>
                <w:sz w:val="24"/>
                <w:szCs w:val="24"/>
              </w:rPr>
            </w:pPr>
            <w:r>
              <w:rPr>
                <w:rFonts w:hint="eastAsia" w:ascii="宋体" w:hAnsi="宋体" w:cs="宋体"/>
                <w:sz w:val="24"/>
                <w:szCs w:val="24"/>
              </w:rPr>
              <w:t>成绩输出设备（打印机）</w:t>
            </w:r>
          </w:p>
        </w:tc>
        <w:tc>
          <w:tcPr>
            <w:tcW w:w="1559" w:type="dxa"/>
            <w:vAlign w:val="center"/>
          </w:tcPr>
          <w:p>
            <w:pPr>
              <w:spacing w:line="360" w:lineRule="auto"/>
              <w:jc w:val="center"/>
              <w:rPr>
                <w:rFonts w:ascii="宋体" w:hAnsi="宋体" w:cs="宋体"/>
                <w:sz w:val="24"/>
                <w:szCs w:val="24"/>
              </w:rPr>
            </w:pPr>
          </w:p>
        </w:tc>
        <w:tc>
          <w:tcPr>
            <w:tcW w:w="3669" w:type="dxa"/>
            <w:vAlign w:val="center"/>
          </w:tcPr>
          <w:p>
            <w:pPr>
              <w:spacing w:line="360" w:lineRule="auto"/>
              <w:jc w:val="center"/>
              <w:rPr>
                <w:rFonts w:ascii="宋体" w:hAnsi="宋体" w:cs="宋体"/>
                <w:sz w:val="24"/>
                <w:szCs w:val="24"/>
              </w:rPr>
            </w:pPr>
            <w:r>
              <w:rPr>
                <w:rFonts w:hint="eastAsia" w:ascii="宋体" w:hAnsi="宋体" w:cs="宋体"/>
                <w:sz w:val="24"/>
                <w:szCs w:val="24"/>
              </w:rPr>
              <w:t>根据考试需求配足配齐</w:t>
            </w:r>
          </w:p>
        </w:tc>
      </w:tr>
    </w:tbl>
    <w:p>
      <w:pPr>
        <w:spacing w:line="560" w:lineRule="exact"/>
        <w:ind w:firstLine="480" w:firstLineChars="200"/>
        <w:rPr>
          <w:rFonts w:ascii="宋体" w:hAnsi="宋体" w:cs="宋体"/>
          <w:sz w:val="24"/>
          <w:szCs w:val="24"/>
        </w:rPr>
      </w:pPr>
      <w:r>
        <w:rPr>
          <w:rFonts w:hint="eastAsia" w:ascii="宋体" w:hAnsi="宋体" w:cs="宋体"/>
          <w:sz w:val="24"/>
          <w:szCs w:val="24"/>
        </w:rPr>
        <w:t>3.考试所需硬件以及软件要求：</w:t>
      </w:r>
    </w:p>
    <w:p>
      <w:pPr>
        <w:pStyle w:val="35"/>
        <w:adjustRightInd w:val="0"/>
        <w:snapToGrid w:val="0"/>
        <w:spacing w:line="560" w:lineRule="exact"/>
        <w:ind w:firstLine="480" w:firstLineChars="200"/>
        <w:jc w:val="both"/>
        <w:rPr>
          <w:rFonts w:hint="default" w:ascii="宋体" w:hAnsi="宋体" w:cs="宋体"/>
          <w:sz w:val="24"/>
          <w:szCs w:val="24"/>
          <w:lang w:eastAsia="zh-CN"/>
        </w:rPr>
      </w:pPr>
      <w:r>
        <w:rPr>
          <w:rFonts w:ascii="宋体" w:hAnsi="宋体" w:cs="宋体"/>
          <w:sz w:val="24"/>
          <w:szCs w:val="24"/>
        </w:rPr>
        <w:t>测试设备总体要求</w:t>
      </w:r>
      <w:r>
        <w:rPr>
          <w:rFonts w:ascii="宋体" w:hAnsi="宋体" w:cs="宋体"/>
          <w:sz w:val="24"/>
          <w:szCs w:val="24"/>
          <w:lang w:eastAsia="zh-CN"/>
        </w:rPr>
        <w:t>：</w:t>
      </w:r>
    </w:p>
    <w:p>
      <w:pPr>
        <w:pStyle w:val="35"/>
        <w:numPr>
          <w:ilvl w:val="0"/>
          <w:numId w:val="1"/>
        </w:numPr>
        <w:adjustRightInd w:val="0"/>
        <w:snapToGrid w:val="0"/>
        <w:spacing w:line="560" w:lineRule="exact"/>
        <w:ind w:firstLine="480" w:firstLineChars="200"/>
        <w:jc w:val="both"/>
        <w:rPr>
          <w:rFonts w:hint="default" w:ascii="宋体" w:hAnsi="宋体" w:cs="宋体"/>
          <w:sz w:val="24"/>
          <w:szCs w:val="24"/>
        </w:rPr>
      </w:pPr>
      <w:r>
        <w:rPr>
          <w:rFonts w:ascii="宋体" w:hAnsi="宋体" w:cs="宋体"/>
          <w:sz w:val="24"/>
          <w:szCs w:val="24"/>
        </w:rPr>
        <w:t>测试器材必须是经过国家体育用品质量监督检验中心检测合格的产品</w:t>
      </w:r>
      <w:r>
        <w:rPr>
          <w:rFonts w:ascii="宋体" w:hAnsi="宋体" w:cs="宋体"/>
          <w:sz w:val="24"/>
          <w:szCs w:val="24"/>
          <w:lang w:eastAsia="zh-CN"/>
        </w:rPr>
        <w:t>,并有用于中考体育测试的相关证明</w:t>
      </w:r>
      <w:r>
        <w:rPr>
          <w:rFonts w:ascii="宋体" w:hAnsi="宋体" w:cs="宋体"/>
          <w:sz w:val="24"/>
          <w:szCs w:val="24"/>
        </w:rPr>
        <w:t>。</w:t>
      </w:r>
      <w:r>
        <w:rPr>
          <w:rFonts w:ascii="宋体" w:hAnsi="宋体" w:cs="宋体"/>
          <w:sz w:val="24"/>
          <w:szCs w:val="24"/>
          <w:lang w:eastAsia="zh-CN"/>
        </w:rPr>
        <w:t>在每个考生单项考试前</w:t>
      </w:r>
      <w:r>
        <w:rPr>
          <w:rFonts w:ascii="宋体" w:hAnsi="宋体" w:cs="宋体"/>
          <w:sz w:val="24"/>
          <w:szCs w:val="24"/>
        </w:rPr>
        <w:t>能够</w:t>
      </w:r>
      <w:r>
        <w:rPr>
          <w:rFonts w:ascii="宋体" w:hAnsi="宋体" w:cs="宋体"/>
          <w:sz w:val="24"/>
          <w:szCs w:val="24"/>
          <w:lang w:eastAsia="zh-CN"/>
        </w:rPr>
        <w:t>即时显示该考生</w:t>
      </w:r>
      <w:r>
        <w:rPr>
          <w:rFonts w:ascii="宋体" w:hAnsi="宋体" w:cs="宋体"/>
          <w:sz w:val="24"/>
          <w:szCs w:val="24"/>
        </w:rPr>
        <w:t>的姓名、</w:t>
      </w:r>
      <w:r>
        <w:rPr>
          <w:rFonts w:ascii="宋体" w:hAnsi="宋体" w:cs="宋体"/>
          <w:sz w:val="24"/>
          <w:szCs w:val="24"/>
          <w:lang w:eastAsia="zh-CN"/>
        </w:rPr>
        <w:t>照片、准考证号、身份证号、</w:t>
      </w:r>
      <w:r>
        <w:rPr>
          <w:rFonts w:ascii="宋体" w:hAnsi="宋体" w:cs="宋体"/>
          <w:sz w:val="24"/>
          <w:szCs w:val="24"/>
        </w:rPr>
        <w:t xml:space="preserve">性别、班级。 </w:t>
      </w:r>
    </w:p>
    <w:p>
      <w:pPr>
        <w:pStyle w:val="35"/>
        <w:numPr>
          <w:ilvl w:val="0"/>
          <w:numId w:val="1"/>
        </w:numPr>
        <w:adjustRightInd w:val="0"/>
        <w:snapToGrid w:val="0"/>
        <w:spacing w:line="560" w:lineRule="exact"/>
        <w:ind w:firstLine="480" w:firstLineChars="200"/>
        <w:jc w:val="both"/>
        <w:rPr>
          <w:rFonts w:hint="default" w:ascii="宋体" w:hAnsi="宋体" w:cs="宋体"/>
          <w:sz w:val="24"/>
          <w:szCs w:val="24"/>
        </w:rPr>
      </w:pPr>
      <w:r>
        <w:rPr>
          <w:rFonts w:ascii="宋体" w:hAnsi="宋体" w:cs="宋体"/>
          <w:sz w:val="24"/>
          <w:szCs w:val="24"/>
        </w:rPr>
        <w:t xml:space="preserve">测试器材须使用无线智能仪器，测试器材配备数量必须满足现场测试需要。 </w:t>
      </w:r>
    </w:p>
    <w:p>
      <w:pPr>
        <w:pStyle w:val="35"/>
        <w:numPr>
          <w:ilvl w:val="0"/>
          <w:numId w:val="1"/>
        </w:numPr>
        <w:adjustRightInd w:val="0"/>
        <w:snapToGrid w:val="0"/>
        <w:spacing w:line="560" w:lineRule="exact"/>
        <w:ind w:firstLine="480" w:firstLineChars="200"/>
        <w:jc w:val="both"/>
        <w:rPr>
          <w:rFonts w:hint="default" w:ascii="宋体" w:hAnsi="宋体" w:cs="宋体"/>
          <w:sz w:val="24"/>
          <w:szCs w:val="24"/>
        </w:rPr>
      </w:pPr>
      <w:r>
        <w:rPr>
          <w:rFonts w:ascii="宋体" w:hAnsi="宋体" w:cs="宋体"/>
          <w:sz w:val="24"/>
          <w:szCs w:val="24"/>
        </w:rPr>
        <w:t>测试器材必须使用内置电池或锂电池</w:t>
      </w:r>
      <w:r>
        <w:rPr>
          <w:rFonts w:ascii="宋体" w:hAnsi="宋体" w:cs="宋体"/>
          <w:sz w:val="24"/>
          <w:szCs w:val="24"/>
          <w:lang w:eastAsia="zh-CN"/>
        </w:rPr>
        <w:t>，能</w:t>
      </w:r>
      <w:r>
        <w:rPr>
          <w:rFonts w:hint="default" w:ascii="宋体" w:hAnsi="宋体"/>
          <w:bCs/>
          <w:sz w:val="24"/>
          <w:lang w:eastAsia="zh-CN"/>
        </w:rPr>
        <w:t>连续工作10小时以上</w:t>
      </w:r>
      <w:r>
        <w:rPr>
          <w:rFonts w:ascii="宋体" w:hAnsi="宋体" w:cs="宋体"/>
          <w:sz w:val="24"/>
          <w:szCs w:val="24"/>
          <w:lang w:eastAsia="zh-CN"/>
        </w:rPr>
        <w:t>，</w:t>
      </w:r>
      <w:r>
        <w:rPr>
          <w:rFonts w:ascii="宋体" w:hAnsi="宋体"/>
          <w:bCs/>
          <w:sz w:val="24"/>
        </w:rPr>
        <w:t>主机内置双芯片备份数据，保证数据</w:t>
      </w:r>
      <w:r>
        <w:rPr>
          <w:rFonts w:ascii="宋体" w:hAnsi="宋体"/>
          <w:bCs/>
          <w:sz w:val="24"/>
          <w:lang w:eastAsia="zh-CN"/>
        </w:rPr>
        <w:t>及传输过程</w:t>
      </w:r>
      <w:r>
        <w:rPr>
          <w:rFonts w:ascii="宋体" w:hAnsi="宋体"/>
          <w:bCs/>
          <w:sz w:val="24"/>
        </w:rPr>
        <w:t>安全可靠</w:t>
      </w:r>
      <w:r>
        <w:rPr>
          <w:rFonts w:ascii="宋体" w:hAnsi="宋体"/>
          <w:bCs/>
          <w:sz w:val="24"/>
          <w:lang w:eastAsia="zh-CN"/>
        </w:rPr>
        <w:t>，</w:t>
      </w:r>
      <w:r>
        <w:rPr>
          <w:rFonts w:ascii="宋体" w:hAnsi="宋体"/>
          <w:bCs/>
          <w:sz w:val="24"/>
        </w:rPr>
        <w:t>具有2.4G无线数据传输功能。</w:t>
      </w:r>
      <w:r>
        <w:rPr>
          <w:rFonts w:hint="default" w:ascii="宋体" w:hAnsi="宋体"/>
          <w:bCs/>
          <w:sz w:val="24"/>
          <w:lang w:eastAsia="zh-CN"/>
        </w:rPr>
        <w:t>可支持多个外设同时工作，互不干扰</w:t>
      </w:r>
      <w:r>
        <w:rPr>
          <w:rFonts w:ascii="宋体" w:hAnsi="宋体"/>
          <w:bCs/>
          <w:sz w:val="24"/>
          <w:lang w:eastAsia="zh-CN"/>
        </w:rPr>
        <w:t>。</w:t>
      </w:r>
    </w:p>
    <w:p>
      <w:pPr>
        <w:pStyle w:val="35"/>
        <w:numPr>
          <w:ilvl w:val="0"/>
          <w:numId w:val="1"/>
        </w:numPr>
        <w:adjustRightInd w:val="0"/>
        <w:snapToGrid w:val="0"/>
        <w:spacing w:line="560" w:lineRule="exact"/>
        <w:ind w:firstLine="480" w:firstLineChars="200"/>
        <w:jc w:val="both"/>
        <w:rPr>
          <w:rFonts w:hint="default" w:ascii="宋体" w:hAnsi="宋体" w:cs="宋体"/>
          <w:sz w:val="24"/>
          <w:szCs w:val="24"/>
        </w:rPr>
      </w:pPr>
      <w:r>
        <w:rPr>
          <w:rFonts w:ascii="宋体" w:hAnsi="宋体" w:cs="宋体"/>
          <w:sz w:val="24"/>
          <w:szCs w:val="24"/>
          <w:shd w:val="clear" w:color="auto" w:fill="FFFFFF"/>
        </w:rPr>
        <w:t>提供体育考试测试人脸认证、智能测试评分、违规提示、视频回放</w:t>
      </w:r>
      <w:r>
        <w:rPr>
          <w:rFonts w:ascii="宋体" w:hAnsi="宋体" w:cs="宋体"/>
          <w:sz w:val="24"/>
          <w:szCs w:val="24"/>
          <w:shd w:val="clear" w:color="auto" w:fill="FFFFFF"/>
          <w:lang w:eastAsia="zh-CN"/>
        </w:rPr>
        <w:t>（慢放）</w:t>
      </w:r>
      <w:r>
        <w:rPr>
          <w:rFonts w:ascii="宋体" w:hAnsi="宋体" w:cs="宋体"/>
          <w:sz w:val="24"/>
          <w:szCs w:val="24"/>
          <w:shd w:val="clear" w:color="auto" w:fill="FFFFFF"/>
        </w:rPr>
        <w:t>、成绩展示及查询、数据上报等多个功能</w:t>
      </w:r>
      <w:r>
        <w:rPr>
          <w:rFonts w:ascii="宋体" w:hAnsi="宋体" w:cs="宋体"/>
          <w:sz w:val="24"/>
          <w:szCs w:val="24"/>
          <w:shd w:val="clear" w:color="auto" w:fill="FFFFFF"/>
          <w:lang w:eastAsia="zh-CN"/>
        </w:rPr>
        <w:t>，</w:t>
      </w:r>
      <w:r>
        <w:rPr>
          <w:rFonts w:ascii="宋体" w:hAnsi="宋体" w:cs="宋体"/>
          <w:sz w:val="24"/>
          <w:szCs w:val="24"/>
          <w:shd w:val="clear" w:color="auto" w:fill="FFFFFF"/>
        </w:rPr>
        <w:t>各项目考试全程录像，成绩自动判定，考生成绩绑定录像和图像，系统自动根据录像或图像智能审计成绩，支持体育测试和考试成绩视频回查，确保测试记录与成绩真实有效，支持测试现场监控功能，支持根据视频回放的事实依据复核学生体育测试成绩。</w:t>
      </w:r>
      <w:r>
        <w:rPr>
          <w:rFonts w:ascii="宋体" w:hAnsi="宋体" w:cs="宋体"/>
          <w:sz w:val="24"/>
          <w:szCs w:val="24"/>
        </w:rPr>
        <w:t>所有数据从测试之日起存储时间不得少于半年，以便</w:t>
      </w:r>
      <w:r>
        <w:rPr>
          <w:rFonts w:ascii="宋体" w:hAnsi="宋体" w:cs="宋体"/>
          <w:sz w:val="24"/>
          <w:szCs w:val="24"/>
          <w:lang w:eastAsia="zh-CN"/>
        </w:rPr>
        <w:t>随时复查。</w:t>
      </w:r>
    </w:p>
    <w:p>
      <w:pPr>
        <w:spacing w:line="560" w:lineRule="exact"/>
        <w:rPr>
          <w:rFonts w:ascii="宋体" w:hAnsi="宋体" w:cs="宋体"/>
          <w:sz w:val="24"/>
          <w:szCs w:val="24"/>
        </w:rPr>
      </w:pPr>
      <w:r>
        <w:rPr>
          <w:rFonts w:ascii="宋体" w:hAnsi="宋体" w:cs="宋体"/>
          <w:sz w:val="24"/>
          <w:szCs w:val="24"/>
        </w:rPr>
        <w:t>★</w:t>
      </w:r>
      <w:r>
        <w:rPr>
          <w:rFonts w:hint="eastAsia" w:ascii="宋体" w:hAnsi="宋体" w:cs="宋体"/>
          <w:sz w:val="24"/>
          <w:szCs w:val="24"/>
        </w:rPr>
        <w:t xml:space="preserve">  </w:t>
      </w:r>
      <w:r>
        <w:rPr>
          <w:rFonts w:ascii="宋体" w:hAnsi="宋体" w:cs="宋体"/>
          <w:sz w:val="24"/>
          <w:szCs w:val="24"/>
        </w:rPr>
        <w:t>（</w:t>
      </w:r>
      <w:r>
        <w:rPr>
          <w:rFonts w:hint="eastAsia" w:ascii="宋体" w:hAnsi="宋体" w:cs="宋体"/>
          <w:sz w:val="24"/>
          <w:szCs w:val="24"/>
        </w:rPr>
        <w:t>5</w:t>
      </w:r>
      <w:r>
        <w:rPr>
          <w:rFonts w:ascii="宋体" w:hAnsi="宋体" w:cs="宋体"/>
          <w:sz w:val="24"/>
          <w:szCs w:val="24"/>
        </w:rPr>
        <w:t>）中标方需在中标公示结束后</w:t>
      </w:r>
      <w:r>
        <w:rPr>
          <w:rFonts w:hint="eastAsia" w:ascii="宋体" w:hAnsi="宋体" w:cs="宋体"/>
          <w:sz w:val="24"/>
          <w:szCs w:val="24"/>
        </w:rPr>
        <w:t>3</w:t>
      </w:r>
      <w:r>
        <w:rPr>
          <w:rFonts w:ascii="宋体" w:hAnsi="宋体" w:cs="宋体"/>
          <w:sz w:val="24"/>
          <w:szCs w:val="24"/>
        </w:rPr>
        <w:t>天内完成对接演示</w:t>
      </w:r>
      <w:r>
        <w:rPr>
          <w:rFonts w:hint="eastAsia" w:ascii="宋体" w:hAnsi="宋体" w:cs="宋体"/>
          <w:kern w:val="0"/>
          <w:sz w:val="24"/>
          <w:szCs w:val="24"/>
          <w:shd w:val="clear" w:color="auto" w:fill="FFFFFF"/>
          <w:lang w:eastAsia="zh-Hans"/>
        </w:rPr>
        <w:t>，采购人将对其进行完整的测评，如发现中标供应商所搭建的考试环境（包含软硬件设施）无法达到采购文件要求或与中标供应商在投标文件中所描述（承诺）的技术参数不符，将追究成交供应商的相关法律责任，并终止合同。（投标文件中须对此项要求作出明确承诺，提供承诺书）。</w:t>
      </w:r>
      <w:r>
        <w:rPr>
          <w:rFonts w:ascii="宋体" w:hAnsi="宋体" w:cs="宋体"/>
          <w:sz w:val="24"/>
          <w:szCs w:val="24"/>
        </w:rPr>
        <w:t xml:space="preserve"> </w:t>
      </w:r>
    </w:p>
    <w:p>
      <w:pPr>
        <w:spacing w:line="560" w:lineRule="exact"/>
        <w:rPr>
          <w:rFonts w:ascii="宋体" w:hAnsi="宋体" w:cs="宋体"/>
          <w:sz w:val="24"/>
          <w:szCs w:val="24"/>
        </w:rPr>
      </w:pPr>
      <w:r>
        <w:rPr>
          <w:rFonts w:ascii="宋体" w:hAnsi="宋体" w:cs="宋体"/>
          <w:sz w:val="24"/>
          <w:szCs w:val="24"/>
        </w:rPr>
        <w:t>★</w:t>
      </w:r>
      <w:r>
        <w:rPr>
          <w:rFonts w:hint="eastAsia" w:ascii="宋体" w:hAnsi="宋体" w:cs="宋体"/>
          <w:sz w:val="24"/>
          <w:szCs w:val="24"/>
        </w:rPr>
        <w:t xml:space="preserve">  </w:t>
      </w:r>
      <w:r>
        <w:rPr>
          <w:rFonts w:ascii="宋体" w:hAnsi="宋体" w:cs="宋体"/>
          <w:sz w:val="24"/>
          <w:szCs w:val="24"/>
        </w:rPr>
        <w:t>（</w:t>
      </w:r>
      <w:r>
        <w:rPr>
          <w:rFonts w:hint="eastAsia" w:ascii="宋体" w:hAnsi="宋体" w:cs="宋体"/>
          <w:sz w:val="24"/>
          <w:szCs w:val="24"/>
        </w:rPr>
        <w:t>6</w:t>
      </w:r>
      <w:r>
        <w:rPr>
          <w:rFonts w:ascii="宋体" w:hAnsi="宋体" w:cs="宋体"/>
          <w:sz w:val="24"/>
          <w:szCs w:val="24"/>
        </w:rPr>
        <w:t>）为保障本项目顺利实施，投标人</w:t>
      </w:r>
      <w:r>
        <w:rPr>
          <w:rFonts w:hint="eastAsia" w:ascii="宋体" w:hAnsi="宋体" w:cs="宋体"/>
          <w:sz w:val="24"/>
          <w:szCs w:val="24"/>
        </w:rPr>
        <w:t>中标后</w:t>
      </w:r>
      <w:r>
        <w:rPr>
          <w:rFonts w:ascii="宋体" w:hAnsi="宋体" w:cs="宋体"/>
          <w:sz w:val="24"/>
          <w:szCs w:val="24"/>
        </w:rPr>
        <w:t>需提供投标产品生产厂家针对本项目所提供设备的产品质量保障承诺函及授权书（</w:t>
      </w:r>
      <w:r>
        <w:rPr>
          <w:rFonts w:hint="eastAsia" w:ascii="宋体" w:hAnsi="宋体" w:cs="宋体"/>
          <w:kern w:val="0"/>
          <w:sz w:val="24"/>
          <w:szCs w:val="24"/>
          <w:shd w:val="clear" w:color="auto" w:fill="FFFFFF"/>
          <w:lang w:eastAsia="zh-Hans"/>
        </w:rPr>
        <w:t>投标文件中须对此项要求作出明确承诺，提供承诺书</w:t>
      </w:r>
      <w:r>
        <w:rPr>
          <w:rFonts w:ascii="宋体" w:hAnsi="宋体" w:cs="宋体"/>
          <w:sz w:val="24"/>
          <w:szCs w:val="24"/>
        </w:rPr>
        <w:t>）</w:t>
      </w:r>
      <w:r>
        <w:rPr>
          <w:rFonts w:hint="eastAsia" w:ascii="宋体" w:hAnsi="宋体" w:cs="宋体"/>
          <w:sz w:val="24"/>
          <w:szCs w:val="24"/>
        </w:rPr>
        <w:t>。</w:t>
      </w:r>
    </w:p>
    <w:p>
      <w:pPr>
        <w:spacing w:line="560" w:lineRule="exact"/>
        <w:rPr>
          <w:rFonts w:ascii="宋体" w:hAnsi="宋体" w:cs="宋体"/>
          <w:sz w:val="24"/>
          <w:szCs w:val="24"/>
        </w:rPr>
      </w:pPr>
      <w:r>
        <w:rPr>
          <w:rFonts w:ascii="宋体" w:hAnsi="宋体" w:cs="宋体"/>
          <w:sz w:val="24"/>
          <w:szCs w:val="24"/>
        </w:rPr>
        <w:t>★</w:t>
      </w:r>
      <w:r>
        <w:rPr>
          <w:rFonts w:hint="eastAsia" w:ascii="宋体" w:hAnsi="宋体" w:cs="宋体"/>
          <w:sz w:val="24"/>
          <w:szCs w:val="24"/>
        </w:rPr>
        <w:t xml:space="preserve">  </w:t>
      </w:r>
      <w:r>
        <w:rPr>
          <w:rFonts w:ascii="宋体" w:hAnsi="宋体" w:cs="宋体"/>
          <w:sz w:val="24"/>
          <w:szCs w:val="24"/>
        </w:rPr>
        <w:t>（</w:t>
      </w:r>
      <w:r>
        <w:rPr>
          <w:rFonts w:hint="eastAsia" w:ascii="宋体" w:hAnsi="宋体" w:cs="宋体"/>
          <w:sz w:val="24"/>
          <w:szCs w:val="24"/>
        </w:rPr>
        <w:t>7</w:t>
      </w:r>
      <w:r>
        <w:rPr>
          <w:rFonts w:ascii="宋体" w:hAnsi="宋体" w:cs="宋体"/>
          <w:sz w:val="24"/>
          <w:szCs w:val="24"/>
        </w:rPr>
        <w:t>）签订合同后，考试服务过程中因中标供应商造成的考试相关信息外泄，及由此带来的一切影响及责任由中标供应商自行承担；服务过程中由于中标供应商相关服务人员失误造成的重大社会影响事故，采购人有权立即终止合同，</w:t>
      </w:r>
      <w:r>
        <w:rPr>
          <w:rFonts w:hint="eastAsia" w:ascii="宋体" w:hAnsi="宋体" w:cs="宋体"/>
          <w:sz w:val="24"/>
          <w:szCs w:val="24"/>
        </w:rPr>
        <w:t>不</w:t>
      </w:r>
      <w:r>
        <w:rPr>
          <w:rFonts w:ascii="宋体" w:hAnsi="宋体" w:cs="宋体"/>
          <w:sz w:val="24"/>
          <w:szCs w:val="24"/>
        </w:rPr>
        <w:t>支付服务费，追究成交供应商及其直接责任人的法律责任；由于“对服务过程理解可能存在偏差”</w:t>
      </w:r>
      <w:r>
        <w:rPr>
          <w:rFonts w:hint="eastAsia" w:ascii="宋体" w:hAnsi="宋体" w:cs="宋体"/>
          <w:sz w:val="24"/>
          <w:szCs w:val="24"/>
        </w:rPr>
        <w:t>、</w:t>
      </w:r>
      <w:r>
        <w:rPr>
          <w:rFonts w:ascii="宋体" w:hAnsi="宋体" w:cs="宋体"/>
          <w:sz w:val="24"/>
          <w:szCs w:val="24"/>
        </w:rPr>
        <w:t>“对招标具体条文理解可能存在歧义”</w:t>
      </w:r>
      <w:r>
        <w:rPr>
          <w:rFonts w:hint="eastAsia" w:ascii="宋体" w:hAnsi="宋体" w:cs="宋体"/>
          <w:sz w:val="24"/>
          <w:szCs w:val="24"/>
        </w:rPr>
        <w:t>、</w:t>
      </w:r>
      <w:r>
        <w:rPr>
          <w:rFonts w:ascii="宋体" w:hAnsi="宋体" w:cs="宋体"/>
          <w:sz w:val="24"/>
          <w:szCs w:val="24"/>
        </w:rPr>
        <w:t>“可能存在采购人不可预见的考试服务过程或配套服务内容”等原因，采购人临时调整部分考试相关服务内容，供应商须无条件提供满足服务标准要求的各项服务，采购人不再另行增加费用；采购文件未尽事宜，确定中标供应商后，双方本着最大限度兼顾采购人需求的前提下协商，以满足项目需求。（投标文件中须对此项要求作出明确承诺，提供承诺书）</w:t>
      </w:r>
      <w:r>
        <w:rPr>
          <w:rFonts w:hint="eastAsia" w:ascii="宋体" w:hAnsi="宋体" w:cs="宋体"/>
          <w:sz w:val="24"/>
          <w:szCs w:val="24"/>
        </w:rPr>
        <w:t>。</w:t>
      </w:r>
    </w:p>
    <w:p>
      <w:pPr>
        <w:pStyle w:val="14"/>
        <w:numPr>
          <w:ilvl w:val="0"/>
          <w:numId w:val="2"/>
        </w:numPr>
        <w:spacing w:before="0" w:beforeAutospacing="0" w:after="0" w:afterAutospacing="0" w:line="560" w:lineRule="exact"/>
        <w:ind w:firstLine="387"/>
      </w:pPr>
      <w:r>
        <w:t xml:space="preserve">服务要求： </w:t>
      </w:r>
    </w:p>
    <w:p>
      <w:pPr>
        <w:pStyle w:val="14"/>
        <w:numPr>
          <w:ilvl w:val="1"/>
          <w:numId w:val="2"/>
        </w:numPr>
        <w:spacing w:before="0" w:beforeAutospacing="0" w:after="0" w:afterAutospacing="0" w:line="560" w:lineRule="exact"/>
        <w:ind w:left="387"/>
      </w:pPr>
      <w:r>
        <w:t>供应商在</w:t>
      </w:r>
      <w:r>
        <w:rPr>
          <w:rFonts w:hint="eastAsia"/>
          <w:color w:val="000000"/>
        </w:rPr>
        <w:t>应在接到采购人通知后24小时内予以响应。</w:t>
      </w:r>
      <w:r>
        <w:rPr>
          <w:rFonts w:hint="eastAsia"/>
        </w:rPr>
        <w:t>按照</w:t>
      </w:r>
      <w:r>
        <w:t xml:space="preserve">考前指定时间，按考试标准免费进行一次考试模拟演练。 </w:t>
      </w:r>
    </w:p>
    <w:p>
      <w:pPr>
        <w:pStyle w:val="14"/>
        <w:numPr>
          <w:ilvl w:val="1"/>
          <w:numId w:val="2"/>
        </w:numPr>
        <w:spacing w:before="0" w:beforeAutospacing="0" w:after="0" w:afterAutospacing="0" w:line="560" w:lineRule="exact"/>
        <w:ind w:left="387"/>
      </w:pPr>
      <w:r>
        <w:t>供应商在正式开考前</w:t>
      </w:r>
      <w:r>
        <w:rPr>
          <w:rFonts w:hint="eastAsia"/>
        </w:rPr>
        <w:t>十天</w:t>
      </w:r>
      <w:r>
        <w:t>协助做好考前各项准备工作，按要求对考生</w:t>
      </w:r>
      <w:r>
        <w:rPr>
          <w:rFonts w:hint="eastAsia"/>
        </w:rPr>
        <w:t>信息采集、</w:t>
      </w:r>
      <w:r>
        <w:t xml:space="preserve">分组等。 </w:t>
      </w:r>
    </w:p>
    <w:p>
      <w:pPr>
        <w:pStyle w:val="14"/>
        <w:numPr>
          <w:ilvl w:val="1"/>
          <w:numId w:val="2"/>
        </w:numPr>
        <w:spacing w:before="0" w:beforeAutospacing="0" w:after="0" w:afterAutospacing="0" w:line="560" w:lineRule="exact"/>
        <w:ind w:left="387"/>
      </w:pPr>
      <w:r>
        <w:t>供应商至少提前</w:t>
      </w:r>
      <w:r>
        <w:rPr>
          <w:rFonts w:hint="eastAsia"/>
        </w:rPr>
        <w:t>三</w:t>
      </w:r>
      <w:r>
        <w:t>天到体育考试场地安装并调试器材，自行准备线材、管材、辅材、耗材等，提供运输、搬运、安装、调试、培训等服务。 （</w:t>
      </w:r>
      <w:r>
        <w:rPr>
          <w:rFonts w:hint="eastAsia"/>
        </w:rPr>
        <w:t>包括</w:t>
      </w:r>
      <w:r>
        <w:t xml:space="preserve">正式考试和补考两个阶段）。 </w:t>
      </w:r>
    </w:p>
    <w:p>
      <w:pPr>
        <w:pStyle w:val="14"/>
        <w:numPr>
          <w:ilvl w:val="1"/>
          <w:numId w:val="2"/>
        </w:numPr>
        <w:spacing w:before="0" w:beforeAutospacing="0" w:after="0" w:afterAutospacing="0" w:line="560" w:lineRule="exact"/>
        <w:ind w:left="387"/>
        <w:rPr>
          <w:color w:val="000000"/>
        </w:rPr>
      </w:pPr>
      <w:r>
        <w:t>考试期间，供应商安排足够的专业技术人员全程在考试现场值守，检录处、成绩确认处以及每小类考试项目均需安排一人值守，值守人员须于每场 （每半天考试为一场）考前</w:t>
      </w:r>
      <w:r>
        <w:rPr>
          <w:rFonts w:hint="eastAsia"/>
        </w:rPr>
        <w:t>1</w:t>
      </w:r>
      <w:r>
        <w:t>5分钟完成设备的安装及调试，并在考试过程中及时给予技术支持，解决突发问题。按要求在保证测试数据安全的前提下， 对考试成绩数据进行实时上传。</w:t>
      </w:r>
      <w:r>
        <w:rPr>
          <w:rFonts w:hint="eastAsia"/>
          <w:color w:val="000000"/>
        </w:rPr>
        <w:t>专业技术人员须在服务前签订保密协议，对服务期间内所接触的各种文件、数据、系统资料等严格遵守保密制度，严禁任何数据外泄。</w:t>
      </w:r>
    </w:p>
    <w:p>
      <w:pPr>
        <w:pStyle w:val="14"/>
        <w:numPr>
          <w:ilvl w:val="1"/>
          <w:numId w:val="2"/>
        </w:numPr>
        <w:spacing w:before="0" w:beforeAutospacing="0" w:after="0" w:afterAutospacing="0" w:line="560" w:lineRule="exact"/>
        <w:ind w:left="387"/>
      </w:pPr>
      <w:r>
        <w:rPr>
          <w:rFonts w:hint="eastAsia"/>
        </w:rPr>
        <w:t>每天</w:t>
      </w:r>
      <w:r>
        <w:t>考试完毕后，做好考试成绩数据的收集和整理，以及考试过程中视频数据的备份。</w:t>
      </w:r>
    </w:p>
    <w:p>
      <w:pPr>
        <w:pStyle w:val="14"/>
        <w:spacing w:before="0" w:beforeAutospacing="0" w:after="0" w:afterAutospacing="0" w:line="560" w:lineRule="exact"/>
        <w:ind w:left="387"/>
        <w:rPr>
          <w:color w:val="000000"/>
        </w:rPr>
      </w:pPr>
      <w:r>
        <w:rPr>
          <w:rFonts w:hint="eastAsia"/>
        </w:rPr>
        <w:t>4.6</w:t>
      </w:r>
      <w:r>
        <w:rPr>
          <w:rFonts w:hint="eastAsia"/>
          <w:color w:val="000000"/>
        </w:rPr>
        <w:t>供应商根据考试需要，提供足量备用设备，满足考试需求。考前及考试期间设备若出现问题，成交供应商应在1小时内响应并解决问题；若1小时内无法解决，和采购人确定维修结束时间；考试期间，设备若无法维修或者不能及时修理的情况下，成交供应商应提供备品备件临时使用。</w:t>
      </w:r>
    </w:p>
    <w:p>
      <w:pPr>
        <w:pStyle w:val="14"/>
        <w:spacing w:before="0" w:beforeAutospacing="0" w:after="0" w:afterAutospacing="0" w:line="560" w:lineRule="exact"/>
        <w:ind w:left="387"/>
      </w:pPr>
      <w:r>
        <w:t>4.</w:t>
      </w:r>
      <w:r>
        <w:rPr>
          <w:rFonts w:hint="eastAsia"/>
        </w:rPr>
        <w:t>7</w:t>
      </w:r>
      <w:r>
        <w:t>服务期间，供应商按市教育局统一安排，根据采购人实际情况有序、科学、合理完成所有测试。</w:t>
      </w:r>
    </w:p>
    <w:p>
      <w:pPr>
        <w:pStyle w:val="14"/>
        <w:spacing w:before="0" w:beforeAutospacing="0" w:after="0" w:afterAutospacing="0" w:line="560" w:lineRule="exact"/>
        <w:ind w:left="387"/>
        <w:rPr>
          <w:rFonts w:ascii="微软雅黑" w:hAnsi="微软雅黑" w:eastAsia="微软雅黑" w:cs="微软雅黑"/>
          <w:color w:val="000000"/>
          <w:sz w:val="27"/>
          <w:szCs w:val="27"/>
        </w:rPr>
      </w:pPr>
      <w:r>
        <w:rPr>
          <w:rFonts w:hint="eastAsia"/>
        </w:rPr>
        <w:t xml:space="preserve">4.8 </w:t>
      </w:r>
      <w:r>
        <w:rPr>
          <w:rFonts w:hint="eastAsia"/>
          <w:color w:val="000000"/>
        </w:rPr>
        <w:t>不得以中考服务商名义销售专用考试器材；不得以中考服务商名义举办各类体育中考培训班。</w:t>
      </w:r>
    </w:p>
    <w:p>
      <w:pPr>
        <w:spacing w:line="560" w:lineRule="exact"/>
        <w:ind w:firstLine="482" w:firstLineChars="200"/>
        <w:rPr>
          <w:rFonts w:ascii="宋体" w:hAnsi="宋体" w:cs="宋体"/>
          <w:b/>
          <w:bCs/>
          <w:color w:val="000000"/>
          <w:sz w:val="24"/>
          <w:szCs w:val="24"/>
        </w:rPr>
      </w:pPr>
      <w:r>
        <w:rPr>
          <w:rFonts w:hint="eastAsia" w:ascii="宋体" w:hAnsi="宋体" w:cs="宋体"/>
          <w:b/>
          <w:bCs/>
          <w:color w:val="000000"/>
          <w:sz w:val="24"/>
          <w:szCs w:val="24"/>
        </w:rPr>
        <w:t>四、报价要求</w:t>
      </w:r>
    </w:p>
    <w:p>
      <w:pPr>
        <w:spacing w:line="560" w:lineRule="exact"/>
        <w:ind w:firstLine="480" w:firstLineChars="200"/>
        <w:jc w:val="left"/>
        <w:rPr>
          <w:rFonts w:ascii="宋体" w:hAnsi="宋体" w:cs="宋体"/>
          <w:color w:val="000000"/>
          <w:sz w:val="24"/>
          <w:szCs w:val="24"/>
        </w:rPr>
      </w:pPr>
      <w:bookmarkStart w:id="3" w:name="_Toc7287"/>
      <w:r>
        <w:rPr>
          <w:rFonts w:hint="eastAsia" w:ascii="宋体" w:hAnsi="宋体" w:cs="宋体"/>
          <w:color w:val="000000"/>
          <w:sz w:val="24"/>
          <w:szCs w:val="24"/>
        </w:rPr>
        <w:t>本项目包总价，总价包干，其组成包括但不限于人力成本费（工资、保险、劳保、福利、节假日加班费）、办公费、交通费、住宿费、通讯费、培训费、考点设备使用费、考试现场服务费、技术指导培训服务费等为完成本项目所需的一切费用。总报价等于各分项报价与各项费用之和。供应商报价前应充分考虑自身实力、市场风险等因素合理报价，最终报价一经确认，后期不做调整。成交供应商报价时应综合考虑报价风险。</w:t>
      </w:r>
      <w:bookmarkEnd w:id="3"/>
    </w:p>
    <w:p>
      <w:pPr>
        <w:pStyle w:val="2"/>
        <w:ind w:firstLine="240"/>
        <w:rPr>
          <w:rFonts w:ascii="宋体" w:hAnsi="宋体" w:eastAsia="宋体" w:cs="宋体"/>
          <w:color w:val="000000"/>
          <w:sz w:val="24"/>
          <w:szCs w:val="24"/>
          <w:lang w:val="en-US"/>
        </w:rPr>
      </w:pPr>
      <w:r>
        <w:rPr>
          <w:rFonts w:hint="eastAsia" w:ascii="宋体" w:hAnsi="宋体" w:eastAsia="宋体" w:cs="宋体"/>
          <w:color w:val="000000"/>
          <w:sz w:val="24"/>
          <w:szCs w:val="24"/>
          <w:lang w:val="en-US"/>
        </w:rPr>
        <w:t xml:space="preserve">                        </w:t>
      </w:r>
    </w:p>
    <w:p>
      <w:pPr>
        <w:pStyle w:val="2"/>
        <w:ind w:firstLine="5520" w:firstLineChars="2300"/>
        <w:rPr>
          <w:lang w:val="en-US"/>
        </w:rPr>
      </w:pPr>
      <w:r>
        <w:rPr>
          <w:rFonts w:hint="eastAsia" w:ascii="宋体" w:hAnsi="宋体" w:eastAsia="宋体" w:cs="宋体"/>
          <w:color w:val="000000"/>
          <w:sz w:val="24"/>
          <w:szCs w:val="24"/>
          <w:lang w:val="en-US"/>
        </w:rPr>
        <w:t>淮北市教育局体卫艺科</w:t>
      </w:r>
    </w:p>
    <w:p>
      <w:pPr>
        <w:jc w:val="center"/>
        <w:rPr>
          <w:rFonts w:ascii="仿宋" w:hAnsi="仿宋" w:eastAsia="仿宋" w:cs="仿宋"/>
          <w:b/>
          <w:bCs/>
          <w:color w:val="000000"/>
          <w:sz w:val="28"/>
          <w:szCs w:val="28"/>
        </w:rPr>
      </w:pPr>
      <w:r>
        <w:rPr>
          <w:rFonts w:hint="eastAsia" w:ascii="仿宋" w:hAnsi="仿宋" w:eastAsia="仿宋" w:cs="仿宋"/>
          <w:b/>
          <w:bCs/>
          <w:color w:val="000000"/>
          <w:sz w:val="28"/>
          <w:szCs w:val="28"/>
        </w:rPr>
        <w:t>六、评审办法</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本次评审采用竞争性磋商法。经评审</w:t>
      </w:r>
      <w:r>
        <w:rPr>
          <w:rFonts w:hint="eastAsia" w:ascii="仿宋" w:hAnsi="仿宋" w:eastAsia="仿宋" w:cs="仿宋"/>
          <w:kern w:val="0"/>
          <w:sz w:val="28"/>
          <w:szCs w:val="28"/>
          <w:lang w:val="zh-CN"/>
        </w:rPr>
        <w:t>在符合</w:t>
      </w:r>
      <w:r>
        <w:rPr>
          <w:rFonts w:hint="eastAsia" w:ascii="仿宋" w:hAnsi="仿宋" w:eastAsia="仿宋" w:cs="仿宋"/>
          <w:kern w:val="0"/>
          <w:sz w:val="28"/>
          <w:szCs w:val="28"/>
        </w:rPr>
        <w:t>供应商</w:t>
      </w:r>
      <w:r>
        <w:rPr>
          <w:rFonts w:hint="eastAsia" w:ascii="仿宋" w:hAnsi="仿宋" w:eastAsia="仿宋" w:cs="仿宋"/>
          <w:kern w:val="0"/>
          <w:sz w:val="28"/>
          <w:szCs w:val="28"/>
          <w:lang w:val="zh-CN"/>
        </w:rPr>
        <w:t>资格</w:t>
      </w:r>
      <w:r>
        <w:rPr>
          <w:rFonts w:hint="eastAsia" w:ascii="仿宋" w:hAnsi="仿宋" w:eastAsia="仿宋" w:cs="仿宋"/>
          <w:kern w:val="0"/>
          <w:sz w:val="28"/>
          <w:szCs w:val="28"/>
        </w:rPr>
        <w:t>和满足采购需求</w:t>
      </w:r>
      <w:r>
        <w:rPr>
          <w:rFonts w:hint="eastAsia" w:ascii="仿宋" w:hAnsi="仿宋" w:eastAsia="仿宋" w:cs="仿宋"/>
          <w:kern w:val="0"/>
          <w:sz w:val="28"/>
          <w:szCs w:val="28"/>
          <w:lang w:val="zh-CN"/>
        </w:rPr>
        <w:t>的前提下，</w:t>
      </w:r>
      <w:r>
        <w:rPr>
          <w:rFonts w:hint="eastAsia" w:ascii="仿宋" w:hAnsi="仿宋" w:eastAsia="仿宋" w:cs="仿宋"/>
          <w:kern w:val="0"/>
          <w:sz w:val="28"/>
          <w:szCs w:val="28"/>
        </w:rPr>
        <w:t>一轮磋商，两次报价（开标时计算一次报价）。满分100分，按评分由高到低推荐3名候选人。本轮报价高于上轮报价或最终报价超过采购预算的做废标处理；报名供应商不足三家不开标，做流标处理。实质性响应招标文件不足三家做废标处理。供应商须理解合同不一定授予最低价格的供应商。未明确备注需要按原件赋分的可不提供原件。具体评分细则如下：</w:t>
      </w:r>
    </w:p>
    <w:p>
      <w:pPr>
        <w:rPr>
          <w:b/>
          <w:sz w:val="30"/>
          <w:szCs w:val="30"/>
        </w:rPr>
      </w:pPr>
      <w:r>
        <w:rPr>
          <w:b/>
          <w:sz w:val="30"/>
          <w:szCs w:val="30"/>
        </w:rPr>
        <w:t>评分标准</w:t>
      </w:r>
    </w:p>
    <w:tbl>
      <w:tblPr>
        <w:tblStyle w:val="16"/>
        <w:tblW w:w="94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992"/>
        <w:gridCol w:w="6237"/>
        <w:gridCol w:w="1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0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sz w:val="24"/>
                <w:szCs w:val="24"/>
              </w:rPr>
            </w:pPr>
            <w:r>
              <w:rPr>
                <w:rFonts w:hint="eastAsia" w:ascii="宋体" w:hAnsi="宋体"/>
                <w:b/>
                <w:bCs/>
                <w:sz w:val="24"/>
                <w:szCs w:val="24"/>
              </w:rPr>
              <w:t>类别</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sz w:val="24"/>
                <w:szCs w:val="24"/>
              </w:rPr>
            </w:pPr>
            <w:r>
              <w:rPr>
                <w:rFonts w:hint="eastAsia" w:ascii="宋体" w:hAnsi="宋体"/>
                <w:b/>
                <w:bCs/>
                <w:sz w:val="24"/>
                <w:szCs w:val="24"/>
              </w:rPr>
              <w:t>评分内容</w:t>
            </w:r>
          </w:p>
        </w:tc>
        <w:tc>
          <w:tcPr>
            <w:tcW w:w="62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sz w:val="24"/>
                <w:szCs w:val="24"/>
              </w:rPr>
            </w:pPr>
            <w:r>
              <w:rPr>
                <w:rFonts w:hint="eastAsia" w:ascii="宋体" w:hAnsi="宋体"/>
                <w:b/>
                <w:bCs/>
                <w:sz w:val="24"/>
                <w:szCs w:val="24"/>
              </w:rPr>
              <w:t>评分标准</w:t>
            </w:r>
          </w:p>
        </w:tc>
        <w:tc>
          <w:tcPr>
            <w:tcW w:w="11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sz w:val="24"/>
                <w:szCs w:val="24"/>
              </w:rPr>
            </w:pPr>
            <w:r>
              <w:rPr>
                <w:rFonts w:hint="eastAsia" w:ascii="宋体" w:hAnsi="宋体"/>
                <w:b/>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8"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技术及</w:t>
            </w:r>
          </w:p>
          <w:p>
            <w:pPr>
              <w:spacing w:line="360" w:lineRule="auto"/>
              <w:jc w:val="center"/>
              <w:rPr>
                <w:rFonts w:ascii="宋体" w:hAnsi="宋体"/>
                <w:sz w:val="24"/>
                <w:szCs w:val="24"/>
              </w:rPr>
            </w:pPr>
            <w:r>
              <w:rPr>
                <w:rFonts w:hint="eastAsia" w:ascii="宋体" w:hAnsi="宋体"/>
                <w:sz w:val="24"/>
                <w:szCs w:val="24"/>
              </w:rPr>
              <w:t>资信分（</w:t>
            </w:r>
            <w:r>
              <w:rPr>
                <w:rFonts w:ascii="宋体" w:hAnsi="宋体"/>
                <w:sz w:val="24"/>
                <w:szCs w:val="24"/>
              </w:rPr>
              <w:t>85</w:t>
            </w:r>
            <w:r>
              <w:rPr>
                <w:rFonts w:hint="eastAsia" w:ascii="宋体" w:hAnsi="宋体"/>
                <w:sz w:val="24"/>
                <w:szCs w:val="24"/>
              </w:rPr>
              <w:t>分）</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color w:val="000000"/>
                <w:sz w:val="24"/>
                <w:szCs w:val="24"/>
              </w:rPr>
            </w:pPr>
            <w:r>
              <w:rPr>
                <w:rFonts w:hint="eastAsia" w:ascii="宋体" w:hAnsi="宋体" w:cs="宋体"/>
                <w:bCs/>
                <w:color w:val="000000"/>
                <w:sz w:val="24"/>
                <w:szCs w:val="24"/>
              </w:rPr>
              <w:t>技术参数及要求</w:t>
            </w:r>
          </w:p>
        </w:tc>
        <w:tc>
          <w:tcPr>
            <w:tcW w:w="6237"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Cs/>
                <w:color w:val="000000"/>
                <w:sz w:val="24"/>
                <w:szCs w:val="24"/>
              </w:rPr>
            </w:pPr>
            <w:r>
              <w:rPr>
                <w:rFonts w:hint="eastAsia" w:ascii="宋体" w:hAnsi="宋体" w:cs="宋体"/>
                <w:bCs/>
                <w:color w:val="000000"/>
                <w:sz w:val="24"/>
                <w:szCs w:val="24"/>
              </w:rPr>
              <w:t>1、完全满足招标文件技术参数及要求的得20分；</w:t>
            </w:r>
          </w:p>
          <w:p>
            <w:pPr>
              <w:jc w:val="left"/>
              <w:rPr>
                <w:rFonts w:ascii="宋体" w:hAnsi="宋体" w:cs="宋体"/>
                <w:bCs/>
                <w:color w:val="000000"/>
                <w:sz w:val="24"/>
                <w:szCs w:val="24"/>
              </w:rPr>
            </w:pPr>
            <w:r>
              <w:rPr>
                <w:rFonts w:hint="eastAsia" w:ascii="宋体" w:hAnsi="宋体" w:cs="宋体"/>
                <w:bCs/>
                <w:color w:val="000000"/>
                <w:sz w:val="24"/>
                <w:szCs w:val="24"/>
              </w:rPr>
              <w:t>标★项每有一条负偏离的扣5分，非标★项每有一条负偏离的扣3分，扣完为止；</w:t>
            </w:r>
          </w:p>
          <w:p>
            <w:pPr>
              <w:jc w:val="left"/>
              <w:rPr>
                <w:rFonts w:ascii="宋体" w:hAnsi="宋体" w:cs="宋体"/>
                <w:bCs/>
                <w:color w:val="000000"/>
                <w:sz w:val="24"/>
                <w:szCs w:val="24"/>
              </w:rPr>
            </w:pPr>
            <w:r>
              <w:rPr>
                <w:rFonts w:hint="eastAsia" w:ascii="宋体" w:hAnsi="宋体" w:cs="宋体"/>
                <w:bCs/>
                <w:color w:val="000000"/>
                <w:sz w:val="24"/>
                <w:szCs w:val="24"/>
              </w:rPr>
              <w:t>2、为了保证测试项目的公平公正性，中考体育设施设备中可实现至少4个考试测试项目</w:t>
            </w:r>
            <w:r>
              <w:rPr>
                <w:rFonts w:hint="eastAsia" w:ascii="宋体" w:hAnsi="宋体" w:cs="宋体"/>
                <w:bCs/>
                <w:color w:val="auto"/>
                <w:sz w:val="24"/>
                <w:szCs w:val="24"/>
              </w:rPr>
              <w:t>的违规项检测识别（每个考试测试项目至少支持3个以上违规项识别），提供违规项检测的实际功能截图加盖公章的，得5分，不提供不</w:t>
            </w:r>
            <w:r>
              <w:rPr>
                <w:rFonts w:hint="eastAsia" w:ascii="宋体" w:hAnsi="宋体" w:cs="宋体"/>
                <w:bCs/>
                <w:color w:val="000000"/>
                <w:sz w:val="24"/>
                <w:szCs w:val="24"/>
              </w:rPr>
              <w:t>得分。</w:t>
            </w:r>
          </w:p>
          <w:p>
            <w:pPr>
              <w:jc w:val="left"/>
              <w:rPr>
                <w:rFonts w:ascii="宋体" w:hAnsi="宋体" w:cs="宋体"/>
                <w:bCs/>
                <w:color w:val="000000"/>
                <w:sz w:val="24"/>
                <w:szCs w:val="24"/>
              </w:rPr>
            </w:pPr>
            <w:r>
              <w:rPr>
                <w:rFonts w:hint="eastAsia" w:ascii="宋体" w:hAnsi="宋体" w:cs="宋体"/>
                <w:bCs/>
                <w:color w:val="000000"/>
                <w:sz w:val="24"/>
                <w:szCs w:val="24"/>
              </w:rPr>
              <w:t>3、为了提高仲裁效率，中考体育设施设备中可实现至少4个考试测试项目视频回溯仲裁功能，可通过检索功能查找考生测试过程视频片段，提供视频回溯仲裁功能的实际功能截图加盖公章的，得5分，不提供不得分。</w:t>
            </w:r>
          </w:p>
          <w:p>
            <w:pPr>
              <w:jc w:val="left"/>
              <w:rPr>
                <w:rFonts w:ascii="宋体" w:hAnsi="宋体" w:cs="宋体"/>
                <w:bCs/>
                <w:color w:val="000000"/>
                <w:sz w:val="24"/>
                <w:szCs w:val="24"/>
              </w:rPr>
            </w:pPr>
            <w:r>
              <w:rPr>
                <w:rFonts w:hint="eastAsia" w:ascii="宋体" w:hAnsi="宋体" w:cs="宋体"/>
                <w:bCs/>
                <w:color w:val="000000"/>
                <w:sz w:val="24"/>
                <w:szCs w:val="24"/>
              </w:rPr>
              <w:t>注：以招标文件响应表以及采购需求要求提供的证明材料作为评审依据，同时中标后组织不低于200人的模考验证技术参数及要求。</w:t>
            </w:r>
          </w:p>
        </w:tc>
        <w:tc>
          <w:tcPr>
            <w:tcW w:w="11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ascii="宋体" w:hAnsi="宋体"/>
                <w:sz w:val="24"/>
                <w:szCs w:val="24"/>
              </w:rPr>
              <w:t>30</w:t>
            </w:r>
            <w:r>
              <w:rPr>
                <w:rFonts w:hint="eastAsia" w:ascii="宋体" w:hAnsi="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8" w:type="dxa"/>
            <w:vMerge w:val="continue"/>
            <w:tcBorders>
              <w:left w:val="single" w:color="auto" w:sz="4" w:space="0"/>
              <w:right w:val="single" w:color="auto" w:sz="4" w:space="0"/>
            </w:tcBorders>
            <w:vAlign w:val="center"/>
          </w:tcPr>
          <w:p>
            <w:pPr>
              <w:spacing w:line="360" w:lineRule="auto"/>
              <w:jc w:val="center"/>
              <w:rPr>
                <w:rFonts w:ascii="宋体" w:hAnsi="宋体"/>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auto"/>
                <w:sz w:val="24"/>
                <w:szCs w:val="24"/>
              </w:rPr>
            </w:pPr>
            <w:r>
              <w:rPr>
                <w:rFonts w:hint="eastAsia" w:ascii="宋体" w:hAnsi="宋体" w:cs="宋体"/>
                <w:bCs/>
                <w:color w:val="auto"/>
                <w:sz w:val="24"/>
                <w:szCs w:val="24"/>
              </w:rPr>
              <w:t>业绩</w:t>
            </w:r>
          </w:p>
        </w:tc>
        <w:tc>
          <w:tcPr>
            <w:tcW w:w="62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bCs/>
                <w:color w:val="auto"/>
                <w:sz w:val="24"/>
                <w:szCs w:val="24"/>
              </w:rPr>
            </w:pPr>
            <w:r>
              <w:rPr>
                <w:rFonts w:hint="eastAsia" w:ascii="宋体" w:hAnsi="宋体"/>
                <w:bCs/>
                <w:color w:val="auto"/>
                <w:sz w:val="24"/>
                <w:szCs w:val="24"/>
              </w:rPr>
              <w:t>201</w:t>
            </w:r>
            <w:r>
              <w:rPr>
                <w:rFonts w:ascii="宋体" w:hAnsi="宋体"/>
                <w:bCs/>
                <w:color w:val="auto"/>
                <w:sz w:val="24"/>
                <w:szCs w:val="24"/>
              </w:rPr>
              <w:t>9</w:t>
            </w:r>
            <w:r>
              <w:rPr>
                <w:rFonts w:hint="eastAsia" w:ascii="宋体" w:hAnsi="宋体"/>
                <w:bCs/>
                <w:color w:val="auto"/>
                <w:sz w:val="24"/>
                <w:szCs w:val="24"/>
              </w:rPr>
              <w:t>年1月1日</w:t>
            </w:r>
            <w:r>
              <w:rPr>
                <w:rFonts w:ascii="宋体" w:hAnsi="宋体"/>
                <w:bCs/>
                <w:color w:val="auto"/>
                <w:sz w:val="24"/>
                <w:szCs w:val="24"/>
              </w:rPr>
              <w:t>至今</w:t>
            </w:r>
            <w:r>
              <w:rPr>
                <w:rFonts w:hint="eastAsia" w:ascii="宋体" w:hAnsi="宋体"/>
                <w:bCs/>
                <w:color w:val="auto"/>
                <w:sz w:val="24"/>
                <w:szCs w:val="24"/>
              </w:rPr>
              <w:t>，投标人或制造商具备中考租赁服务类项目经验，且体育考试系统在全国中考体育考试服务中实际使用并具有成功案例，投标文件中提供业绩合同及验收报告扫描件或影印件，得</w:t>
            </w:r>
            <w:r>
              <w:rPr>
                <w:rFonts w:ascii="宋体" w:hAnsi="宋体"/>
                <w:bCs/>
                <w:color w:val="auto"/>
                <w:sz w:val="24"/>
                <w:szCs w:val="24"/>
              </w:rPr>
              <w:t>3</w:t>
            </w:r>
            <w:r>
              <w:rPr>
                <w:rFonts w:hint="eastAsia" w:ascii="宋体" w:hAnsi="宋体"/>
                <w:bCs/>
                <w:color w:val="auto"/>
                <w:sz w:val="24"/>
                <w:szCs w:val="24"/>
              </w:rPr>
              <w:t>分，不提供不得分。</w:t>
            </w:r>
          </w:p>
        </w:tc>
        <w:tc>
          <w:tcPr>
            <w:tcW w:w="11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ascii="宋体" w:hAnsi="宋体"/>
                <w:sz w:val="24"/>
                <w:szCs w:val="24"/>
              </w:rPr>
              <w:t>3</w:t>
            </w:r>
            <w:r>
              <w:rPr>
                <w:rFonts w:hint="eastAsia" w:ascii="宋体" w:hAnsi="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8" w:type="dxa"/>
            <w:vMerge w:val="continue"/>
            <w:tcBorders>
              <w:left w:val="single" w:color="auto" w:sz="4" w:space="0"/>
              <w:right w:val="single" w:color="auto" w:sz="4" w:space="0"/>
            </w:tcBorders>
            <w:vAlign w:val="center"/>
          </w:tcPr>
          <w:p>
            <w:pPr>
              <w:spacing w:line="360" w:lineRule="auto"/>
              <w:jc w:val="center"/>
              <w:rPr>
                <w:rFonts w:ascii="宋体" w:hAnsi="宋体"/>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szCs w:val="24"/>
              </w:rPr>
            </w:pPr>
            <w:r>
              <w:rPr>
                <w:rFonts w:hint="eastAsia" w:ascii="宋体" w:hAnsi="宋体"/>
                <w:bCs/>
                <w:sz w:val="24"/>
                <w:szCs w:val="24"/>
              </w:rPr>
              <w:t>资信</w:t>
            </w:r>
          </w:p>
        </w:tc>
        <w:tc>
          <w:tcPr>
            <w:tcW w:w="6237" w:type="dxa"/>
            <w:tcBorders>
              <w:top w:val="single" w:color="auto" w:sz="4" w:space="0"/>
              <w:left w:val="single" w:color="auto" w:sz="4" w:space="0"/>
              <w:bottom w:val="single" w:color="auto" w:sz="4" w:space="0"/>
              <w:right w:val="single" w:color="auto" w:sz="4" w:space="0"/>
            </w:tcBorders>
          </w:tcPr>
          <w:p>
            <w:pPr>
              <w:jc w:val="left"/>
              <w:rPr>
                <w:rStyle w:val="20"/>
                <w:rFonts w:ascii="宋体" w:hAnsi="宋体"/>
                <w:color w:val="auto"/>
                <w:sz w:val="24"/>
                <w:szCs w:val="24"/>
              </w:rPr>
            </w:pPr>
            <w:r>
              <w:rPr>
                <w:rStyle w:val="20"/>
                <w:rFonts w:hint="eastAsia" w:ascii="宋体" w:hAnsi="宋体"/>
                <w:color w:val="auto"/>
                <w:sz w:val="24"/>
                <w:szCs w:val="24"/>
              </w:rPr>
              <w:t>1.</w:t>
            </w:r>
            <w:r>
              <w:rPr>
                <w:rFonts w:hint="eastAsia" w:ascii="宋体" w:hAnsi="宋体"/>
                <w:bCs/>
                <w:color w:val="auto"/>
                <w:sz w:val="24"/>
                <w:szCs w:val="24"/>
              </w:rPr>
              <w:t>投标人或</w:t>
            </w:r>
            <w:r>
              <w:rPr>
                <w:rFonts w:hint="eastAsia" w:ascii="宋体" w:hAnsi="宋体"/>
                <w:bCs/>
                <w:color w:val="auto"/>
                <w:sz w:val="24"/>
                <w:szCs w:val="24"/>
                <w:lang w:val="en-US" w:eastAsia="zh-CN"/>
              </w:rPr>
              <w:t>产品</w:t>
            </w:r>
            <w:r>
              <w:rPr>
                <w:rFonts w:hint="eastAsia" w:ascii="宋体" w:hAnsi="宋体" w:cs="宋体"/>
                <w:bCs/>
                <w:color w:val="auto"/>
                <w:sz w:val="24"/>
                <w:szCs w:val="24"/>
              </w:rPr>
              <w:t>制造商</w:t>
            </w:r>
            <w:r>
              <w:rPr>
                <w:rStyle w:val="20"/>
                <w:rFonts w:hint="eastAsia" w:ascii="宋体" w:hAnsi="宋体"/>
                <w:color w:val="auto"/>
                <w:sz w:val="24"/>
                <w:szCs w:val="24"/>
              </w:rPr>
              <w:t>具有知识产权管理体系认证证书的得</w:t>
            </w:r>
            <w:r>
              <w:rPr>
                <w:rStyle w:val="20"/>
                <w:rFonts w:ascii="宋体" w:hAnsi="宋体"/>
                <w:color w:val="auto"/>
                <w:sz w:val="24"/>
                <w:szCs w:val="24"/>
              </w:rPr>
              <w:t>4</w:t>
            </w:r>
            <w:r>
              <w:rPr>
                <w:rStyle w:val="20"/>
                <w:rFonts w:hint="eastAsia" w:ascii="宋体" w:hAnsi="宋体"/>
                <w:color w:val="auto"/>
                <w:sz w:val="24"/>
                <w:szCs w:val="24"/>
              </w:rPr>
              <w:t>分，不提供不得分；</w:t>
            </w:r>
          </w:p>
          <w:p>
            <w:pPr>
              <w:jc w:val="left"/>
              <w:rPr>
                <w:rFonts w:ascii="宋体" w:hAnsi="宋体"/>
                <w:color w:val="auto"/>
                <w:sz w:val="24"/>
                <w:szCs w:val="24"/>
              </w:rPr>
            </w:pPr>
            <w:r>
              <w:rPr>
                <w:rFonts w:hint="eastAsia" w:ascii="宋体" w:hAnsi="宋体"/>
                <w:color w:val="auto"/>
                <w:sz w:val="24"/>
                <w:szCs w:val="24"/>
              </w:rPr>
              <w:t>2.</w:t>
            </w:r>
            <w:r>
              <w:rPr>
                <w:rFonts w:hint="eastAsia" w:ascii="宋体" w:hAnsi="宋体"/>
                <w:bCs/>
                <w:color w:val="auto"/>
                <w:sz w:val="24"/>
                <w:szCs w:val="24"/>
              </w:rPr>
              <w:t>投标人或</w:t>
            </w:r>
            <w:r>
              <w:rPr>
                <w:rFonts w:hint="eastAsia" w:ascii="宋体" w:hAnsi="宋体"/>
                <w:bCs/>
                <w:color w:val="auto"/>
                <w:sz w:val="24"/>
                <w:szCs w:val="24"/>
                <w:lang w:val="en-US" w:eastAsia="zh-CN"/>
              </w:rPr>
              <w:t>产品</w:t>
            </w:r>
            <w:r>
              <w:rPr>
                <w:rFonts w:hint="eastAsia" w:ascii="宋体" w:hAnsi="宋体" w:cs="宋体"/>
                <w:bCs/>
                <w:color w:val="auto"/>
                <w:sz w:val="24"/>
                <w:szCs w:val="24"/>
              </w:rPr>
              <w:t>制造商</w:t>
            </w:r>
            <w:r>
              <w:rPr>
                <w:rFonts w:hint="eastAsia" w:ascii="宋体" w:hAnsi="宋体"/>
                <w:color w:val="auto"/>
                <w:sz w:val="24"/>
                <w:szCs w:val="24"/>
              </w:rPr>
              <w:t>具有符合</w:t>
            </w:r>
            <w:r>
              <w:rPr>
                <w:rFonts w:ascii="宋体" w:hAnsi="宋体"/>
                <w:color w:val="auto"/>
                <w:sz w:val="24"/>
                <w:szCs w:val="24"/>
              </w:rPr>
              <w:t>ISO/IEC 27701:2019</w:t>
            </w:r>
            <w:r>
              <w:rPr>
                <w:rFonts w:hint="eastAsia" w:ascii="宋体" w:hAnsi="宋体"/>
                <w:color w:val="auto"/>
                <w:sz w:val="24"/>
                <w:szCs w:val="24"/>
              </w:rPr>
              <w:t>隐私信息管理体系认证证书的得</w:t>
            </w:r>
            <w:r>
              <w:rPr>
                <w:rFonts w:ascii="宋体" w:hAnsi="宋体"/>
                <w:color w:val="auto"/>
                <w:sz w:val="24"/>
                <w:szCs w:val="24"/>
              </w:rPr>
              <w:t>4</w:t>
            </w:r>
            <w:r>
              <w:rPr>
                <w:rFonts w:hint="eastAsia" w:ascii="宋体" w:hAnsi="宋体"/>
                <w:color w:val="auto"/>
                <w:sz w:val="24"/>
                <w:szCs w:val="24"/>
              </w:rPr>
              <w:t>分，不提供不得分；</w:t>
            </w:r>
          </w:p>
          <w:p>
            <w:pPr>
              <w:jc w:val="left"/>
              <w:rPr>
                <w:rStyle w:val="20"/>
                <w:rFonts w:ascii="宋体" w:hAnsi="宋体"/>
                <w:color w:val="auto"/>
                <w:sz w:val="24"/>
                <w:szCs w:val="24"/>
              </w:rPr>
            </w:pPr>
            <w:r>
              <w:rPr>
                <w:rStyle w:val="20"/>
                <w:rFonts w:ascii="宋体" w:hAnsi="宋体"/>
                <w:color w:val="auto"/>
                <w:sz w:val="24"/>
                <w:szCs w:val="24"/>
              </w:rPr>
              <w:t>3</w:t>
            </w:r>
            <w:r>
              <w:rPr>
                <w:rStyle w:val="20"/>
                <w:rFonts w:hint="eastAsia" w:ascii="宋体" w:hAnsi="宋体"/>
                <w:color w:val="auto"/>
                <w:sz w:val="24"/>
                <w:szCs w:val="24"/>
              </w:rPr>
              <w:t>.</w:t>
            </w:r>
            <w:r>
              <w:rPr>
                <w:rFonts w:hint="eastAsia" w:ascii="宋体" w:hAnsi="宋体"/>
                <w:bCs/>
                <w:color w:val="auto"/>
                <w:sz w:val="24"/>
                <w:szCs w:val="24"/>
              </w:rPr>
              <w:t>投标人或</w:t>
            </w:r>
            <w:r>
              <w:rPr>
                <w:rFonts w:hint="eastAsia" w:ascii="宋体" w:hAnsi="宋体"/>
                <w:bCs/>
                <w:color w:val="auto"/>
                <w:sz w:val="24"/>
                <w:szCs w:val="24"/>
                <w:lang w:val="en-US" w:eastAsia="zh-CN"/>
              </w:rPr>
              <w:t>产品</w:t>
            </w:r>
            <w:r>
              <w:rPr>
                <w:rFonts w:hint="eastAsia" w:ascii="宋体" w:hAnsi="宋体" w:cs="宋体"/>
                <w:bCs/>
                <w:color w:val="auto"/>
                <w:sz w:val="24"/>
                <w:szCs w:val="24"/>
              </w:rPr>
              <w:t>制造商</w:t>
            </w:r>
            <w:r>
              <w:rPr>
                <w:rStyle w:val="20"/>
                <w:rFonts w:hint="eastAsia" w:ascii="宋体" w:hAnsi="宋体"/>
                <w:color w:val="auto"/>
                <w:sz w:val="24"/>
                <w:szCs w:val="24"/>
              </w:rPr>
              <w:t>具有CCRC信息安全服务资质认证证书，具有一级证书得</w:t>
            </w:r>
            <w:r>
              <w:rPr>
                <w:rStyle w:val="20"/>
                <w:rFonts w:ascii="宋体" w:hAnsi="宋体"/>
                <w:color w:val="auto"/>
                <w:sz w:val="24"/>
                <w:szCs w:val="24"/>
              </w:rPr>
              <w:t>4</w:t>
            </w:r>
            <w:r>
              <w:rPr>
                <w:rStyle w:val="20"/>
                <w:rFonts w:hint="eastAsia" w:ascii="宋体" w:hAnsi="宋体"/>
                <w:color w:val="auto"/>
                <w:sz w:val="24"/>
                <w:szCs w:val="24"/>
              </w:rPr>
              <w:t>分，二级证书得2分，三级证书得1分，满分3分，不提供不得分；</w:t>
            </w:r>
          </w:p>
          <w:p>
            <w:pPr>
              <w:jc w:val="left"/>
              <w:rPr>
                <w:rFonts w:ascii="宋体" w:hAnsi="宋体"/>
                <w:color w:val="auto"/>
                <w:sz w:val="24"/>
                <w:szCs w:val="24"/>
              </w:rPr>
            </w:pPr>
            <w:r>
              <w:rPr>
                <w:rStyle w:val="20"/>
                <w:rFonts w:ascii="宋体" w:hAnsi="宋体"/>
                <w:color w:val="auto"/>
                <w:sz w:val="24"/>
                <w:szCs w:val="24"/>
              </w:rPr>
              <w:t>4</w:t>
            </w:r>
            <w:r>
              <w:rPr>
                <w:rStyle w:val="20"/>
                <w:rFonts w:hint="eastAsia" w:ascii="宋体" w:hAnsi="宋体"/>
                <w:color w:val="auto"/>
                <w:sz w:val="24"/>
                <w:szCs w:val="24"/>
              </w:rPr>
              <w:t>.</w:t>
            </w:r>
            <w:r>
              <w:rPr>
                <w:rFonts w:hint="eastAsia" w:ascii="宋体" w:hAnsi="宋体"/>
                <w:bCs/>
                <w:color w:val="auto"/>
                <w:sz w:val="24"/>
                <w:szCs w:val="24"/>
              </w:rPr>
              <w:t>投标人或</w:t>
            </w:r>
            <w:r>
              <w:rPr>
                <w:rFonts w:hint="eastAsia" w:ascii="宋体" w:hAnsi="宋体"/>
                <w:bCs/>
                <w:color w:val="auto"/>
                <w:sz w:val="24"/>
                <w:szCs w:val="24"/>
                <w:lang w:val="en-US" w:eastAsia="zh-CN"/>
              </w:rPr>
              <w:t>产品</w:t>
            </w:r>
            <w:r>
              <w:rPr>
                <w:rFonts w:hint="eastAsia" w:ascii="宋体" w:hAnsi="宋体" w:cs="宋体"/>
                <w:bCs/>
                <w:color w:val="auto"/>
                <w:sz w:val="24"/>
                <w:szCs w:val="24"/>
              </w:rPr>
              <w:t>制造商</w:t>
            </w:r>
            <w:r>
              <w:rPr>
                <w:rStyle w:val="20"/>
                <w:rFonts w:hint="eastAsia" w:ascii="宋体" w:hAnsi="宋体"/>
                <w:color w:val="auto"/>
                <w:sz w:val="24"/>
                <w:szCs w:val="24"/>
              </w:rPr>
              <w:t>具有售后服务体系完善程度认证证书的得</w:t>
            </w:r>
            <w:r>
              <w:rPr>
                <w:rFonts w:ascii="宋体" w:hAnsi="宋体"/>
                <w:color w:val="auto"/>
                <w:sz w:val="24"/>
                <w:szCs w:val="24"/>
              </w:rPr>
              <w:t>4</w:t>
            </w:r>
            <w:r>
              <w:rPr>
                <w:rFonts w:hint="eastAsia" w:ascii="宋体" w:hAnsi="宋体"/>
                <w:color w:val="auto"/>
                <w:sz w:val="24"/>
                <w:szCs w:val="24"/>
              </w:rPr>
              <w:t>分，不提供不得分；</w:t>
            </w:r>
          </w:p>
          <w:p>
            <w:pPr>
              <w:jc w:val="left"/>
              <w:rPr>
                <w:rStyle w:val="20"/>
                <w:rFonts w:ascii="宋体" w:hAnsi="宋体"/>
                <w:sz w:val="24"/>
                <w:szCs w:val="24"/>
              </w:rPr>
            </w:pPr>
            <w:r>
              <w:rPr>
                <w:rStyle w:val="20"/>
                <w:rFonts w:hint="eastAsia" w:ascii="宋体" w:hAnsi="宋体"/>
                <w:color w:val="auto"/>
                <w:sz w:val="24"/>
                <w:szCs w:val="24"/>
              </w:rPr>
              <w:t>响应文件中须提供相关证书</w:t>
            </w:r>
            <w:r>
              <w:rPr>
                <w:rStyle w:val="20"/>
                <w:rFonts w:ascii="宋体" w:hAnsi="宋体"/>
                <w:color w:val="auto"/>
                <w:sz w:val="24"/>
                <w:szCs w:val="24"/>
              </w:rPr>
              <w:t>的</w:t>
            </w:r>
            <w:r>
              <w:rPr>
                <w:rStyle w:val="20"/>
                <w:rFonts w:hint="eastAsia" w:ascii="宋体" w:hAnsi="宋体"/>
                <w:color w:val="auto"/>
                <w:sz w:val="24"/>
                <w:szCs w:val="24"/>
              </w:rPr>
              <w:t>复印件</w:t>
            </w:r>
            <w:r>
              <w:rPr>
                <w:rStyle w:val="20"/>
                <w:rFonts w:ascii="宋体" w:hAnsi="宋体"/>
                <w:color w:val="auto"/>
                <w:sz w:val="24"/>
                <w:szCs w:val="24"/>
              </w:rPr>
              <w:t>或影印件</w:t>
            </w:r>
            <w:r>
              <w:rPr>
                <w:rStyle w:val="20"/>
                <w:rFonts w:hint="eastAsia" w:ascii="宋体" w:hAnsi="宋体"/>
                <w:color w:val="auto"/>
                <w:sz w:val="24"/>
                <w:szCs w:val="24"/>
              </w:rPr>
              <w:t>并加盖投标人公章，未提供不得分。</w:t>
            </w:r>
          </w:p>
        </w:tc>
        <w:tc>
          <w:tcPr>
            <w:tcW w:w="11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szCs w:val="24"/>
              </w:rPr>
            </w:pPr>
            <w:r>
              <w:rPr>
                <w:rFonts w:ascii="宋体" w:hAnsi="宋体"/>
                <w:bCs/>
                <w:sz w:val="24"/>
                <w:szCs w:val="24"/>
              </w:rPr>
              <w:t>16</w:t>
            </w:r>
            <w:r>
              <w:rPr>
                <w:rFonts w:hint="eastAsia" w:ascii="宋体" w:hAnsi="宋体"/>
                <w:bCs/>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8" w:type="dxa"/>
            <w:vMerge w:val="continue"/>
            <w:tcBorders>
              <w:left w:val="single" w:color="auto" w:sz="4" w:space="0"/>
              <w:right w:val="single" w:color="auto" w:sz="4" w:space="0"/>
            </w:tcBorders>
            <w:vAlign w:val="center"/>
          </w:tcPr>
          <w:p>
            <w:pPr>
              <w:spacing w:line="360" w:lineRule="auto"/>
              <w:jc w:val="center"/>
              <w:rPr>
                <w:rFonts w:ascii="宋体" w:hAnsi="宋体"/>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szCs w:val="24"/>
              </w:rPr>
            </w:pPr>
            <w:r>
              <w:rPr>
                <w:rFonts w:hint="eastAsia" w:ascii="宋体" w:hAnsi="宋体"/>
                <w:bCs/>
                <w:sz w:val="24"/>
                <w:szCs w:val="24"/>
              </w:rPr>
              <w:t>考试测试产品资质</w:t>
            </w:r>
          </w:p>
        </w:tc>
        <w:tc>
          <w:tcPr>
            <w:tcW w:w="6237" w:type="dxa"/>
            <w:tcBorders>
              <w:top w:val="single" w:color="auto" w:sz="4" w:space="0"/>
              <w:left w:val="single" w:color="auto" w:sz="4" w:space="0"/>
              <w:bottom w:val="single" w:color="auto" w:sz="4" w:space="0"/>
              <w:right w:val="single" w:color="auto" w:sz="4" w:space="0"/>
            </w:tcBorders>
          </w:tcPr>
          <w:p>
            <w:pPr>
              <w:jc w:val="left"/>
              <w:rPr>
                <w:rStyle w:val="20"/>
                <w:rFonts w:ascii="宋体" w:hAnsi="宋体"/>
                <w:sz w:val="24"/>
                <w:szCs w:val="24"/>
              </w:rPr>
            </w:pPr>
            <w:r>
              <w:rPr>
                <w:rStyle w:val="20"/>
                <w:rFonts w:hint="eastAsia" w:ascii="宋体" w:hAnsi="宋体"/>
                <w:sz w:val="24"/>
                <w:szCs w:val="24"/>
              </w:rPr>
              <w:t>1.提供所投中考体育考试产品国体认证证书（NSCC）和确认函复印件或</w:t>
            </w:r>
            <w:r>
              <w:rPr>
                <w:rStyle w:val="20"/>
                <w:rFonts w:ascii="宋体" w:hAnsi="宋体"/>
                <w:sz w:val="24"/>
                <w:szCs w:val="24"/>
              </w:rPr>
              <w:t>影印件</w:t>
            </w:r>
            <w:r>
              <w:rPr>
                <w:rStyle w:val="20"/>
                <w:rFonts w:hint="eastAsia" w:ascii="宋体" w:hAnsi="宋体"/>
                <w:sz w:val="24"/>
                <w:szCs w:val="24"/>
              </w:rPr>
              <w:t>并加盖公章的，每项得</w:t>
            </w:r>
            <w:r>
              <w:rPr>
                <w:rStyle w:val="20"/>
                <w:rFonts w:ascii="宋体" w:hAnsi="宋体"/>
                <w:sz w:val="24"/>
                <w:szCs w:val="24"/>
              </w:rPr>
              <w:t>2</w:t>
            </w:r>
            <w:r>
              <w:rPr>
                <w:rStyle w:val="20"/>
                <w:rFonts w:hint="eastAsia" w:ascii="宋体" w:hAnsi="宋体"/>
                <w:sz w:val="24"/>
                <w:szCs w:val="24"/>
              </w:rPr>
              <w:t>分，最多得</w:t>
            </w:r>
            <w:r>
              <w:rPr>
                <w:rStyle w:val="20"/>
                <w:rFonts w:ascii="宋体" w:hAnsi="宋体"/>
                <w:sz w:val="24"/>
                <w:szCs w:val="24"/>
              </w:rPr>
              <w:t>6</w:t>
            </w:r>
            <w:r>
              <w:rPr>
                <w:rStyle w:val="20"/>
                <w:rFonts w:hint="eastAsia" w:ascii="宋体" w:hAnsi="宋体"/>
                <w:sz w:val="24"/>
                <w:szCs w:val="24"/>
              </w:rPr>
              <w:t>分，不提供不得分。</w:t>
            </w:r>
          </w:p>
          <w:p>
            <w:pPr>
              <w:jc w:val="left"/>
              <w:rPr>
                <w:rFonts w:ascii="宋体" w:hAnsi="宋体"/>
                <w:sz w:val="24"/>
                <w:szCs w:val="24"/>
              </w:rPr>
            </w:pPr>
            <w:r>
              <w:rPr>
                <w:rFonts w:hint="eastAsia" w:ascii="宋体" w:hAnsi="宋体"/>
                <w:sz w:val="24"/>
                <w:szCs w:val="24"/>
              </w:rPr>
              <w:t>2.提供所投中考体育考试产品信息系统安全等级保护三级证书的复印件或</w:t>
            </w:r>
            <w:r>
              <w:rPr>
                <w:rFonts w:ascii="宋体" w:hAnsi="宋体"/>
                <w:sz w:val="24"/>
                <w:szCs w:val="24"/>
              </w:rPr>
              <w:t>影印件</w:t>
            </w:r>
            <w:r>
              <w:rPr>
                <w:rFonts w:hint="eastAsia" w:ascii="宋体" w:hAnsi="宋体"/>
                <w:sz w:val="24"/>
                <w:szCs w:val="24"/>
              </w:rPr>
              <w:t>得</w:t>
            </w:r>
            <w:r>
              <w:rPr>
                <w:rFonts w:ascii="宋体" w:hAnsi="宋体"/>
                <w:sz w:val="24"/>
                <w:szCs w:val="24"/>
              </w:rPr>
              <w:t>4</w:t>
            </w:r>
            <w:r>
              <w:rPr>
                <w:rFonts w:hint="eastAsia" w:ascii="宋体" w:hAnsi="宋体"/>
                <w:sz w:val="24"/>
                <w:szCs w:val="24"/>
              </w:rPr>
              <w:t>分，不提供不得分。</w:t>
            </w:r>
          </w:p>
          <w:p>
            <w:pPr>
              <w:jc w:val="left"/>
              <w:rPr>
                <w:rFonts w:ascii="宋体" w:hAnsi="宋体"/>
                <w:sz w:val="24"/>
                <w:szCs w:val="24"/>
              </w:rPr>
            </w:pPr>
            <w:r>
              <w:rPr>
                <w:rStyle w:val="20"/>
                <w:rFonts w:hint="eastAsia" w:ascii="宋体" w:hAnsi="宋体"/>
                <w:sz w:val="24"/>
                <w:szCs w:val="24"/>
              </w:rPr>
              <w:t>3.提供所投的智慧体育测评或考试系统产品具有AI视觉技术，AI视觉技术相关软件著作权证书的</w:t>
            </w:r>
            <w:r>
              <w:rPr>
                <w:rFonts w:hint="eastAsia" w:ascii="宋体" w:hAnsi="宋体"/>
                <w:sz w:val="24"/>
                <w:szCs w:val="24"/>
              </w:rPr>
              <w:t>复印件或</w:t>
            </w:r>
            <w:r>
              <w:rPr>
                <w:rFonts w:ascii="宋体" w:hAnsi="宋体"/>
                <w:sz w:val="24"/>
                <w:szCs w:val="24"/>
              </w:rPr>
              <w:t>影印件</w:t>
            </w:r>
            <w:r>
              <w:rPr>
                <w:rFonts w:hint="eastAsia" w:ascii="宋体" w:hAnsi="宋体"/>
                <w:sz w:val="24"/>
                <w:szCs w:val="24"/>
              </w:rPr>
              <w:t>得</w:t>
            </w:r>
            <w:r>
              <w:rPr>
                <w:rFonts w:ascii="宋体" w:hAnsi="宋体"/>
                <w:sz w:val="24"/>
                <w:szCs w:val="24"/>
              </w:rPr>
              <w:t>4</w:t>
            </w:r>
            <w:r>
              <w:rPr>
                <w:rFonts w:hint="eastAsia" w:ascii="宋体" w:hAnsi="宋体"/>
                <w:sz w:val="24"/>
                <w:szCs w:val="24"/>
              </w:rPr>
              <w:t>分，不提供不得分。</w:t>
            </w:r>
          </w:p>
          <w:p>
            <w:pPr>
              <w:jc w:val="left"/>
              <w:rPr>
                <w:rStyle w:val="20"/>
                <w:rFonts w:ascii="宋体" w:hAnsi="宋体"/>
                <w:sz w:val="24"/>
                <w:szCs w:val="24"/>
              </w:rPr>
            </w:pPr>
            <w:r>
              <w:rPr>
                <w:rFonts w:hint="eastAsia" w:ascii="宋体" w:hAnsi="宋体"/>
                <w:sz w:val="24"/>
                <w:szCs w:val="24"/>
              </w:rPr>
              <w:t>4.为确保考试测试产品解决方案的科学性，投标人或所投产品制造商获得国家、地方权威部门颁发解决方案认可证书或专项荣誉的，国家级得</w:t>
            </w:r>
            <w:r>
              <w:rPr>
                <w:rFonts w:ascii="宋体" w:hAnsi="宋体"/>
                <w:sz w:val="24"/>
                <w:szCs w:val="24"/>
              </w:rPr>
              <w:t>6</w:t>
            </w:r>
            <w:r>
              <w:rPr>
                <w:rFonts w:hint="eastAsia" w:ascii="宋体" w:hAnsi="宋体"/>
                <w:sz w:val="24"/>
                <w:szCs w:val="24"/>
              </w:rPr>
              <w:t>分，省级得3分，市级得2分，区县级及以下不得分，提供多项证书的，按最高级别计分，满分</w:t>
            </w:r>
            <w:r>
              <w:rPr>
                <w:rFonts w:ascii="宋体" w:hAnsi="宋体"/>
                <w:sz w:val="24"/>
                <w:szCs w:val="24"/>
              </w:rPr>
              <w:t>6</w:t>
            </w:r>
            <w:r>
              <w:rPr>
                <w:rFonts w:hint="eastAsia" w:ascii="宋体" w:hAnsi="宋体"/>
                <w:sz w:val="24"/>
                <w:szCs w:val="24"/>
              </w:rPr>
              <w:t>分。（响应文件中须提供相关证书材料的复印件或影印件或网上公示截图等证明材料并加盖投标人公章，未提供不得分。）</w:t>
            </w:r>
          </w:p>
        </w:tc>
        <w:tc>
          <w:tcPr>
            <w:tcW w:w="11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szCs w:val="24"/>
              </w:rPr>
            </w:pPr>
            <w:r>
              <w:rPr>
                <w:rFonts w:ascii="宋体" w:hAnsi="宋体"/>
                <w:bCs/>
                <w:sz w:val="24"/>
                <w:szCs w:val="24"/>
              </w:rPr>
              <w:t>20</w:t>
            </w:r>
            <w:r>
              <w:rPr>
                <w:rFonts w:hint="eastAsia" w:ascii="宋体" w:hAnsi="宋体"/>
                <w:bCs/>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8" w:type="dxa"/>
            <w:vMerge w:val="continue"/>
            <w:tcBorders>
              <w:left w:val="single" w:color="auto" w:sz="4" w:space="0"/>
              <w:right w:val="single" w:color="auto" w:sz="4" w:space="0"/>
            </w:tcBorders>
            <w:vAlign w:val="center"/>
          </w:tcPr>
          <w:p>
            <w:pPr>
              <w:spacing w:line="360" w:lineRule="auto"/>
              <w:jc w:val="center"/>
              <w:rPr>
                <w:rFonts w:ascii="宋体" w:hAnsi="宋体"/>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szCs w:val="24"/>
              </w:rPr>
            </w:pPr>
            <w:r>
              <w:rPr>
                <w:rFonts w:hint="eastAsia" w:ascii="宋体" w:hAnsi="宋体"/>
                <w:bCs/>
                <w:sz w:val="24"/>
                <w:szCs w:val="24"/>
              </w:rPr>
              <w:t>组织实施方案</w:t>
            </w:r>
          </w:p>
        </w:tc>
        <w:tc>
          <w:tcPr>
            <w:tcW w:w="6237" w:type="dxa"/>
            <w:tcBorders>
              <w:top w:val="single" w:color="auto" w:sz="4" w:space="0"/>
              <w:left w:val="single" w:color="auto" w:sz="4" w:space="0"/>
              <w:bottom w:val="single" w:color="auto" w:sz="4" w:space="0"/>
              <w:right w:val="single" w:color="auto" w:sz="4" w:space="0"/>
            </w:tcBorders>
          </w:tcPr>
          <w:p>
            <w:pPr>
              <w:jc w:val="left"/>
              <w:rPr>
                <w:rStyle w:val="20"/>
                <w:rFonts w:ascii="宋体" w:hAnsi="宋体"/>
                <w:sz w:val="24"/>
                <w:szCs w:val="24"/>
              </w:rPr>
            </w:pPr>
            <w:r>
              <w:rPr>
                <w:rStyle w:val="20"/>
                <w:rFonts w:hint="eastAsia" w:ascii="宋体" w:hAnsi="宋体"/>
                <w:sz w:val="24"/>
                <w:szCs w:val="24"/>
              </w:rPr>
              <w:t>根据投标人提供的技术服务方案，重点考虑投标人如何在中标后有效地组织安排，确保按时保质地完成考前培训、模拟考，考中现场设备、技术支持，考后的数据管理等工作，以及其为此所采取的质量保障措施，考虑周全的得</w:t>
            </w:r>
            <w:r>
              <w:rPr>
                <w:rStyle w:val="20"/>
                <w:rFonts w:ascii="宋体" w:hAnsi="宋体"/>
                <w:sz w:val="24"/>
                <w:szCs w:val="24"/>
              </w:rPr>
              <w:t>4</w:t>
            </w:r>
            <w:r>
              <w:rPr>
                <w:rStyle w:val="20"/>
                <w:rFonts w:hint="eastAsia" w:ascii="宋体" w:hAnsi="宋体"/>
                <w:sz w:val="24"/>
                <w:szCs w:val="24"/>
              </w:rPr>
              <w:t>分，较好的得</w:t>
            </w:r>
            <w:r>
              <w:rPr>
                <w:rStyle w:val="20"/>
                <w:rFonts w:ascii="宋体" w:hAnsi="宋体"/>
                <w:sz w:val="24"/>
                <w:szCs w:val="24"/>
              </w:rPr>
              <w:t>2</w:t>
            </w:r>
            <w:r>
              <w:rPr>
                <w:rStyle w:val="20"/>
                <w:rFonts w:hint="eastAsia" w:ascii="宋体" w:hAnsi="宋体"/>
                <w:sz w:val="24"/>
                <w:szCs w:val="24"/>
              </w:rPr>
              <w:t>分，一般的</w:t>
            </w:r>
            <w:r>
              <w:rPr>
                <w:rStyle w:val="20"/>
                <w:rFonts w:ascii="宋体" w:hAnsi="宋体"/>
                <w:sz w:val="24"/>
                <w:szCs w:val="24"/>
              </w:rPr>
              <w:t>1</w:t>
            </w:r>
            <w:r>
              <w:rPr>
                <w:rStyle w:val="20"/>
                <w:rFonts w:hint="eastAsia" w:ascii="宋体" w:hAnsi="宋体"/>
                <w:sz w:val="24"/>
                <w:szCs w:val="24"/>
              </w:rPr>
              <w:t>分，差的不得分。</w:t>
            </w:r>
          </w:p>
        </w:tc>
        <w:tc>
          <w:tcPr>
            <w:tcW w:w="11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szCs w:val="24"/>
              </w:rPr>
            </w:pPr>
            <w:r>
              <w:rPr>
                <w:rFonts w:ascii="宋体" w:hAnsi="宋体"/>
                <w:bCs/>
                <w:sz w:val="24"/>
                <w:szCs w:val="24"/>
              </w:rPr>
              <w:t>4</w:t>
            </w:r>
            <w:r>
              <w:rPr>
                <w:rFonts w:hint="eastAsia" w:ascii="宋体" w:hAnsi="宋体"/>
                <w:bCs/>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8" w:type="dxa"/>
            <w:vMerge w:val="continue"/>
            <w:tcBorders>
              <w:left w:val="single" w:color="auto" w:sz="4" w:space="0"/>
              <w:right w:val="single" w:color="auto" w:sz="4" w:space="0"/>
            </w:tcBorders>
            <w:vAlign w:val="center"/>
          </w:tcPr>
          <w:p>
            <w:pPr>
              <w:spacing w:line="360" w:lineRule="auto"/>
              <w:jc w:val="center"/>
              <w:rPr>
                <w:rFonts w:ascii="宋体" w:hAnsi="宋体"/>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szCs w:val="24"/>
              </w:rPr>
            </w:pPr>
            <w:r>
              <w:rPr>
                <w:rFonts w:hint="eastAsia" w:ascii="宋体" w:hAnsi="宋体"/>
                <w:bCs/>
                <w:sz w:val="24"/>
                <w:szCs w:val="24"/>
              </w:rPr>
              <w:t>服务方案</w:t>
            </w:r>
          </w:p>
        </w:tc>
        <w:tc>
          <w:tcPr>
            <w:tcW w:w="6237" w:type="dxa"/>
            <w:tcBorders>
              <w:top w:val="single" w:color="auto" w:sz="4" w:space="0"/>
              <w:left w:val="single" w:color="auto" w:sz="4" w:space="0"/>
              <w:bottom w:val="single" w:color="auto" w:sz="4" w:space="0"/>
              <w:right w:val="single" w:color="auto" w:sz="4" w:space="0"/>
            </w:tcBorders>
          </w:tcPr>
          <w:p>
            <w:pPr>
              <w:jc w:val="left"/>
              <w:rPr>
                <w:rStyle w:val="20"/>
                <w:rFonts w:ascii="宋体" w:hAnsi="宋体"/>
                <w:sz w:val="24"/>
                <w:szCs w:val="24"/>
              </w:rPr>
            </w:pPr>
            <w:r>
              <w:rPr>
                <w:rStyle w:val="20"/>
                <w:rFonts w:hint="eastAsia" w:ascii="宋体" w:hAnsi="宋体"/>
                <w:sz w:val="24"/>
                <w:szCs w:val="24"/>
              </w:rPr>
              <w:t>投标人提供完善的体育考试服务方案，方案整体设计合理、可实施性强、应急措施完善的得</w:t>
            </w:r>
            <w:r>
              <w:rPr>
                <w:rStyle w:val="20"/>
                <w:rFonts w:ascii="宋体" w:hAnsi="宋体"/>
                <w:sz w:val="24"/>
                <w:szCs w:val="24"/>
              </w:rPr>
              <w:t>4</w:t>
            </w:r>
            <w:r>
              <w:rPr>
                <w:rStyle w:val="20"/>
                <w:rFonts w:hint="eastAsia" w:ascii="宋体" w:hAnsi="宋体"/>
                <w:sz w:val="24"/>
                <w:szCs w:val="24"/>
              </w:rPr>
              <w:t>分，较好的得</w:t>
            </w:r>
            <w:r>
              <w:rPr>
                <w:rStyle w:val="20"/>
                <w:rFonts w:ascii="宋体" w:hAnsi="宋体"/>
                <w:sz w:val="24"/>
                <w:szCs w:val="24"/>
              </w:rPr>
              <w:t>2</w:t>
            </w:r>
            <w:r>
              <w:rPr>
                <w:rStyle w:val="20"/>
                <w:rFonts w:hint="eastAsia" w:ascii="宋体" w:hAnsi="宋体"/>
                <w:sz w:val="24"/>
                <w:szCs w:val="24"/>
              </w:rPr>
              <w:t>分，一般的得</w:t>
            </w:r>
            <w:r>
              <w:rPr>
                <w:rStyle w:val="20"/>
                <w:rFonts w:ascii="宋体" w:hAnsi="宋体"/>
                <w:sz w:val="24"/>
                <w:szCs w:val="24"/>
              </w:rPr>
              <w:t>1</w:t>
            </w:r>
            <w:r>
              <w:rPr>
                <w:rStyle w:val="20"/>
                <w:rFonts w:hint="eastAsia" w:ascii="宋体" w:hAnsi="宋体"/>
                <w:sz w:val="24"/>
                <w:szCs w:val="24"/>
              </w:rPr>
              <w:t>分，差的不得分。</w:t>
            </w:r>
          </w:p>
        </w:tc>
        <w:tc>
          <w:tcPr>
            <w:tcW w:w="11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szCs w:val="24"/>
              </w:rPr>
            </w:pPr>
            <w:r>
              <w:rPr>
                <w:rFonts w:ascii="宋体" w:hAnsi="宋体"/>
                <w:bCs/>
                <w:sz w:val="24"/>
                <w:szCs w:val="24"/>
              </w:rPr>
              <w:t>4</w:t>
            </w:r>
            <w:r>
              <w:rPr>
                <w:rFonts w:hint="eastAsia" w:ascii="宋体" w:hAnsi="宋体"/>
                <w:bCs/>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8" w:type="dxa"/>
            <w:vMerge w:val="continue"/>
            <w:tcBorders>
              <w:left w:val="single" w:color="auto" w:sz="4" w:space="0"/>
              <w:right w:val="single" w:color="auto" w:sz="4" w:space="0"/>
            </w:tcBorders>
            <w:vAlign w:val="center"/>
          </w:tcPr>
          <w:p>
            <w:pPr>
              <w:spacing w:line="360" w:lineRule="auto"/>
              <w:jc w:val="center"/>
              <w:rPr>
                <w:rFonts w:ascii="宋体" w:hAnsi="宋体"/>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szCs w:val="24"/>
              </w:rPr>
            </w:pPr>
            <w:r>
              <w:rPr>
                <w:rFonts w:hint="eastAsia" w:ascii="宋体" w:hAnsi="宋体"/>
                <w:bCs/>
                <w:sz w:val="24"/>
                <w:szCs w:val="24"/>
              </w:rPr>
              <w:t>人员配备</w:t>
            </w:r>
          </w:p>
        </w:tc>
        <w:tc>
          <w:tcPr>
            <w:tcW w:w="6237" w:type="dxa"/>
            <w:tcBorders>
              <w:top w:val="single" w:color="auto" w:sz="4" w:space="0"/>
              <w:left w:val="single" w:color="auto" w:sz="4" w:space="0"/>
              <w:bottom w:val="single" w:color="auto" w:sz="4" w:space="0"/>
              <w:right w:val="single" w:color="auto" w:sz="4" w:space="0"/>
            </w:tcBorders>
          </w:tcPr>
          <w:p>
            <w:pPr>
              <w:jc w:val="left"/>
              <w:rPr>
                <w:rFonts w:ascii="宋体" w:hAnsi="宋体"/>
                <w:color w:val="auto"/>
                <w:sz w:val="24"/>
                <w:szCs w:val="24"/>
              </w:rPr>
            </w:pPr>
            <w:r>
              <w:rPr>
                <w:rFonts w:hint="eastAsia" w:ascii="宋体" w:hAnsi="宋体"/>
                <w:sz w:val="24"/>
                <w:szCs w:val="24"/>
              </w:rPr>
              <w:t>1</w:t>
            </w:r>
            <w:r>
              <w:rPr>
                <w:rFonts w:hint="eastAsia" w:ascii="宋体" w:hAnsi="宋体"/>
                <w:color w:val="auto"/>
                <w:sz w:val="24"/>
                <w:szCs w:val="24"/>
              </w:rPr>
              <w:t>.投标人或</w:t>
            </w:r>
            <w:r>
              <w:rPr>
                <w:rFonts w:hint="eastAsia" w:ascii="宋体" w:hAnsi="宋体"/>
                <w:color w:val="auto"/>
                <w:sz w:val="24"/>
                <w:szCs w:val="24"/>
                <w:lang w:val="en-US" w:eastAsia="zh-CN"/>
              </w:rPr>
              <w:t>产品</w:t>
            </w:r>
            <w:r>
              <w:rPr>
                <w:rFonts w:hint="eastAsia" w:ascii="宋体" w:hAnsi="宋体" w:cs="宋体"/>
                <w:bCs/>
                <w:color w:val="auto"/>
                <w:sz w:val="24"/>
                <w:szCs w:val="24"/>
              </w:rPr>
              <w:t>制造商</w:t>
            </w:r>
            <w:r>
              <w:rPr>
                <w:rFonts w:hint="eastAsia" w:ascii="宋体" w:hAnsi="宋体"/>
                <w:color w:val="auto"/>
                <w:sz w:val="24"/>
                <w:szCs w:val="24"/>
              </w:rPr>
              <w:t>的总技术服务团队成员不少于5人，提供服务团队人员名单和相关人员的社保证明，全部满足得</w:t>
            </w:r>
            <w:r>
              <w:rPr>
                <w:rFonts w:ascii="宋体" w:hAnsi="宋体"/>
                <w:color w:val="auto"/>
                <w:sz w:val="24"/>
                <w:szCs w:val="24"/>
              </w:rPr>
              <w:t>4</w:t>
            </w:r>
            <w:r>
              <w:rPr>
                <w:rFonts w:hint="eastAsia" w:ascii="宋体" w:hAnsi="宋体"/>
                <w:color w:val="auto"/>
                <w:sz w:val="24"/>
                <w:szCs w:val="24"/>
              </w:rPr>
              <w:t>分，不满足不得分。</w:t>
            </w:r>
          </w:p>
          <w:p>
            <w:pPr>
              <w:jc w:val="left"/>
              <w:rPr>
                <w:rStyle w:val="20"/>
                <w:rFonts w:ascii="宋体" w:hAnsi="宋体"/>
                <w:sz w:val="24"/>
                <w:szCs w:val="24"/>
              </w:rPr>
            </w:pPr>
            <w:r>
              <w:rPr>
                <w:rFonts w:hint="eastAsia" w:ascii="宋体" w:hAnsi="宋体"/>
                <w:color w:val="auto"/>
                <w:sz w:val="24"/>
                <w:szCs w:val="24"/>
              </w:rPr>
              <w:t>2.投标人或</w:t>
            </w:r>
            <w:r>
              <w:rPr>
                <w:rFonts w:hint="eastAsia" w:ascii="宋体" w:hAnsi="宋体"/>
                <w:color w:val="auto"/>
                <w:sz w:val="24"/>
                <w:szCs w:val="24"/>
                <w:lang w:val="en-US" w:eastAsia="zh-CN"/>
              </w:rPr>
              <w:t>产品</w:t>
            </w:r>
            <w:r>
              <w:rPr>
                <w:rFonts w:hint="eastAsia" w:ascii="宋体" w:hAnsi="宋体" w:cs="宋体"/>
                <w:bCs/>
                <w:color w:val="auto"/>
                <w:sz w:val="24"/>
                <w:szCs w:val="24"/>
              </w:rPr>
              <w:t>制造商</w:t>
            </w:r>
            <w:r>
              <w:rPr>
                <w:rFonts w:hint="eastAsia" w:ascii="宋体" w:hAnsi="宋体"/>
                <w:color w:val="auto"/>
                <w:sz w:val="24"/>
                <w:szCs w:val="24"/>
              </w:rPr>
              <w:t>提供的技术服务团队人员中具备信息系统项目管理师、软件设计师、软件评测师、系统架构设计师、信息安全保障人员认证证</w:t>
            </w:r>
            <w:r>
              <w:rPr>
                <w:rFonts w:hint="eastAsia" w:ascii="宋体" w:hAnsi="宋体"/>
                <w:sz w:val="24"/>
                <w:szCs w:val="24"/>
              </w:rPr>
              <w:t>书，每提供一项证书的得</w:t>
            </w:r>
            <w:r>
              <w:rPr>
                <w:rFonts w:ascii="宋体" w:hAnsi="宋体"/>
                <w:sz w:val="24"/>
                <w:szCs w:val="24"/>
              </w:rPr>
              <w:t>1</w:t>
            </w:r>
            <w:r>
              <w:rPr>
                <w:rFonts w:hint="eastAsia" w:ascii="宋体" w:hAnsi="宋体"/>
                <w:sz w:val="24"/>
                <w:szCs w:val="24"/>
              </w:rPr>
              <w:t>分（同一类别的证书只得1分），满分</w:t>
            </w:r>
            <w:r>
              <w:rPr>
                <w:rFonts w:ascii="宋体" w:hAnsi="宋体"/>
                <w:sz w:val="24"/>
                <w:szCs w:val="24"/>
              </w:rPr>
              <w:t>4</w:t>
            </w:r>
            <w:r>
              <w:rPr>
                <w:rFonts w:hint="eastAsia" w:ascii="宋体" w:hAnsi="宋体"/>
                <w:sz w:val="24"/>
                <w:szCs w:val="24"/>
              </w:rPr>
              <w:t>分。响应文件中须提供相关证书</w:t>
            </w:r>
            <w:r>
              <w:rPr>
                <w:rFonts w:ascii="宋体" w:hAnsi="宋体"/>
                <w:sz w:val="24"/>
                <w:szCs w:val="24"/>
              </w:rPr>
              <w:t>材料的</w:t>
            </w:r>
            <w:r>
              <w:rPr>
                <w:rFonts w:hint="eastAsia" w:ascii="宋体" w:hAnsi="宋体"/>
                <w:sz w:val="24"/>
                <w:szCs w:val="24"/>
              </w:rPr>
              <w:t>复印件</w:t>
            </w:r>
            <w:r>
              <w:rPr>
                <w:rFonts w:ascii="宋体" w:hAnsi="宋体"/>
                <w:sz w:val="24"/>
                <w:szCs w:val="24"/>
              </w:rPr>
              <w:t>或影印件</w:t>
            </w:r>
            <w:r>
              <w:rPr>
                <w:rFonts w:hint="eastAsia" w:ascii="宋体" w:hAnsi="宋体"/>
                <w:sz w:val="24"/>
                <w:szCs w:val="24"/>
              </w:rPr>
              <w:t>以及社保证明，加盖投标人公章。</w:t>
            </w:r>
          </w:p>
        </w:tc>
        <w:tc>
          <w:tcPr>
            <w:tcW w:w="11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szCs w:val="24"/>
              </w:rPr>
            </w:pPr>
            <w:r>
              <w:rPr>
                <w:rFonts w:ascii="宋体" w:hAnsi="宋体"/>
                <w:bCs/>
                <w:sz w:val="24"/>
                <w:szCs w:val="24"/>
              </w:rPr>
              <w:t>8</w:t>
            </w:r>
            <w:r>
              <w:rPr>
                <w:rFonts w:hint="eastAsia" w:ascii="宋体" w:hAnsi="宋体"/>
                <w:bCs/>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0" w:type="dxa"/>
            <w:gridSpan w:val="2"/>
            <w:tcBorders>
              <w:left w:val="single" w:color="auto" w:sz="4" w:space="0"/>
              <w:right w:val="single" w:color="auto" w:sz="4" w:space="0"/>
            </w:tcBorders>
            <w:vAlign w:val="center"/>
          </w:tcPr>
          <w:p>
            <w:pPr>
              <w:jc w:val="center"/>
              <w:rPr>
                <w:rFonts w:ascii="宋体" w:hAnsi="宋体"/>
                <w:bCs/>
                <w:sz w:val="24"/>
                <w:szCs w:val="24"/>
              </w:rPr>
            </w:pPr>
            <w:r>
              <w:rPr>
                <w:rFonts w:hint="eastAsia" w:ascii="宋体" w:hAnsi="宋体"/>
                <w:bCs/>
                <w:sz w:val="24"/>
                <w:szCs w:val="24"/>
              </w:rPr>
              <w:t>价格分</w:t>
            </w:r>
          </w:p>
          <w:p>
            <w:pPr>
              <w:jc w:val="center"/>
              <w:rPr>
                <w:rFonts w:ascii="宋体" w:hAnsi="宋体"/>
                <w:bCs/>
                <w:sz w:val="24"/>
                <w:szCs w:val="24"/>
              </w:rPr>
            </w:pPr>
            <w:r>
              <w:rPr>
                <w:rFonts w:hint="eastAsia" w:ascii="宋体" w:hAnsi="宋体"/>
                <w:bCs/>
                <w:sz w:val="24"/>
                <w:szCs w:val="24"/>
              </w:rPr>
              <w:t>（15分）</w:t>
            </w:r>
          </w:p>
        </w:tc>
        <w:tc>
          <w:tcPr>
            <w:tcW w:w="6237" w:type="dxa"/>
            <w:tcBorders>
              <w:top w:val="single" w:color="auto" w:sz="4" w:space="0"/>
              <w:left w:val="single" w:color="auto" w:sz="4" w:space="0"/>
              <w:bottom w:val="single" w:color="auto" w:sz="4" w:space="0"/>
              <w:right w:val="single" w:color="auto" w:sz="4" w:space="0"/>
            </w:tcBorders>
          </w:tcPr>
          <w:p>
            <w:pPr>
              <w:jc w:val="left"/>
              <w:rPr>
                <w:rStyle w:val="20"/>
                <w:rFonts w:ascii="宋体" w:hAnsi="宋体"/>
                <w:sz w:val="24"/>
                <w:szCs w:val="24"/>
              </w:rPr>
            </w:pPr>
            <w:r>
              <w:rPr>
                <w:rStyle w:val="20"/>
                <w:rFonts w:hint="eastAsia" w:ascii="宋体" w:hAnsi="宋体"/>
                <w:sz w:val="24"/>
                <w:szCs w:val="24"/>
              </w:rPr>
              <w:t>价格分统一采用低价优先法，即满足招标文件要求且投标价格最低的投标报价为评标基准价，其价格分为满分15分。其他投标人的价格分统一按照下列公式计算：</w:t>
            </w:r>
          </w:p>
          <w:p>
            <w:pPr>
              <w:jc w:val="left"/>
              <w:rPr>
                <w:rStyle w:val="20"/>
                <w:rFonts w:ascii="宋体" w:hAnsi="宋体"/>
                <w:sz w:val="24"/>
                <w:szCs w:val="24"/>
              </w:rPr>
            </w:pPr>
            <w:r>
              <w:rPr>
                <w:rStyle w:val="20"/>
                <w:rFonts w:hint="eastAsia" w:ascii="宋体" w:hAnsi="宋体"/>
                <w:sz w:val="24"/>
                <w:szCs w:val="24"/>
              </w:rPr>
              <w:t>投标报价得分＝（评标基准价/投标报价）×15％×100</w:t>
            </w:r>
          </w:p>
        </w:tc>
        <w:tc>
          <w:tcPr>
            <w:tcW w:w="11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szCs w:val="24"/>
              </w:rPr>
            </w:pPr>
            <w:r>
              <w:rPr>
                <w:rFonts w:hint="eastAsia" w:ascii="宋体" w:hAnsi="宋体"/>
                <w:bCs/>
                <w:sz w:val="24"/>
                <w:szCs w:val="24"/>
              </w:rPr>
              <w:t>1</w:t>
            </w:r>
            <w:r>
              <w:rPr>
                <w:rFonts w:ascii="宋体" w:hAnsi="宋体"/>
                <w:bCs/>
                <w:sz w:val="24"/>
                <w:szCs w:val="24"/>
              </w:rPr>
              <w:t>5分</w:t>
            </w:r>
          </w:p>
        </w:tc>
      </w:tr>
    </w:tbl>
    <w:p>
      <w:pPr>
        <w:pStyle w:val="15"/>
        <w:snapToGrid w:val="0"/>
        <w:spacing w:after="0"/>
        <w:ind w:left="0" w:leftChars="0" w:firstLine="0" w:firstLineChars="0"/>
      </w:pPr>
    </w:p>
    <w:p>
      <w:pPr>
        <w:pStyle w:val="15"/>
        <w:ind w:firstLine="6160" w:firstLineChars="2200"/>
        <w:rPr>
          <w:rFonts w:ascii="仿宋" w:hAnsi="仿宋" w:eastAsia="仿宋" w:cs="仿宋"/>
          <w:kern w:val="0"/>
          <w:sz w:val="28"/>
          <w:szCs w:val="28"/>
        </w:rPr>
      </w:pPr>
      <w:r>
        <w:rPr>
          <w:rFonts w:hint="eastAsia" w:ascii="仿宋" w:hAnsi="仿宋" w:eastAsia="仿宋" w:cs="仿宋"/>
          <w:kern w:val="0"/>
          <w:sz w:val="28"/>
          <w:szCs w:val="28"/>
        </w:rPr>
        <w:t>（结束）</w:t>
      </w:r>
    </w:p>
    <w:p>
      <w:pPr>
        <w:pStyle w:val="14"/>
        <w:shd w:val="clear" w:color="auto" w:fill="FFFFFF"/>
        <w:spacing w:before="0" w:beforeAutospacing="0" w:after="0" w:afterAutospacing="0" w:line="22" w:lineRule="atLeast"/>
        <w:jc w:val="center"/>
        <w:rPr>
          <w:rFonts w:ascii="仿宋" w:hAnsi="仿宋" w:eastAsia="仿宋" w:cs="仿宋"/>
          <w:b/>
          <w:bCs/>
          <w:sz w:val="28"/>
          <w:szCs w:val="28"/>
        </w:rPr>
      </w:pPr>
    </w:p>
    <w:p>
      <w:pPr>
        <w:pStyle w:val="14"/>
        <w:numPr>
          <w:ilvl w:val="0"/>
          <w:numId w:val="3"/>
        </w:numPr>
        <w:shd w:val="clear" w:color="auto" w:fill="FFFFFF"/>
        <w:spacing w:before="0" w:beforeAutospacing="0" w:after="0" w:afterAutospacing="0" w:line="22" w:lineRule="atLeast"/>
        <w:jc w:val="center"/>
        <w:rPr>
          <w:rFonts w:ascii="仿宋" w:hAnsi="仿宋" w:eastAsia="仿宋" w:cs="仿宋"/>
          <w:b/>
          <w:bCs/>
          <w:sz w:val="28"/>
          <w:szCs w:val="28"/>
        </w:rPr>
      </w:pPr>
      <w:r>
        <w:rPr>
          <w:rFonts w:hint="eastAsia" w:ascii="仿宋" w:hAnsi="仿宋" w:eastAsia="仿宋" w:cs="仿宋"/>
          <w:b/>
          <w:bCs/>
          <w:sz w:val="28"/>
          <w:szCs w:val="28"/>
        </w:rPr>
        <w:t>报价函</w:t>
      </w:r>
    </w:p>
    <w:p>
      <w:pPr>
        <w:pStyle w:val="14"/>
        <w:shd w:val="clear" w:color="auto" w:fill="FFFFFF"/>
        <w:spacing w:before="0" w:beforeAutospacing="0" w:after="0" w:afterAutospacing="0" w:line="22" w:lineRule="atLeast"/>
        <w:jc w:val="center"/>
        <w:rPr>
          <w:rFonts w:ascii="仿宋" w:hAnsi="仿宋" w:eastAsia="仿宋" w:cs="仿宋"/>
          <w:b/>
          <w:bCs/>
          <w:sz w:val="28"/>
          <w:szCs w:val="28"/>
        </w:rPr>
      </w:pPr>
      <w:r>
        <w:rPr>
          <w:rFonts w:hint="eastAsia" w:ascii="仿宋" w:hAnsi="仿宋" w:eastAsia="仿宋" w:cs="仿宋"/>
          <w:b/>
          <w:bCs/>
          <w:sz w:val="28"/>
          <w:szCs w:val="28"/>
        </w:rPr>
        <w:t>（格式文件，随意删减内容视作不响应）</w:t>
      </w:r>
    </w:p>
    <w:p>
      <w:pPr>
        <w:pStyle w:val="14"/>
        <w:shd w:val="clear" w:color="auto" w:fill="FFFFFF"/>
        <w:spacing w:before="0" w:beforeAutospacing="0" w:after="0" w:afterAutospacing="0" w:line="22" w:lineRule="atLeast"/>
        <w:rPr>
          <w:rFonts w:ascii="仿宋" w:hAnsi="仿宋" w:eastAsia="仿宋" w:cs="仿宋"/>
          <w:sz w:val="28"/>
          <w:szCs w:val="28"/>
        </w:rPr>
      </w:pPr>
      <w:r>
        <w:rPr>
          <w:rFonts w:hint="eastAsia" w:ascii="仿宋" w:hAnsi="仿宋" w:eastAsia="仿宋" w:cs="仿宋"/>
          <w:sz w:val="28"/>
          <w:szCs w:val="28"/>
        </w:rPr>
        <w:t xml:space="preserve">致采购人：XXX            </w:t>
      </w:r>
    </w:p>
    <w:p>
      <w:pPr>
        <w:pStyle w:val="14"/>
        <w:shd w:val="clear" w:color="auto" w:fill="FFFFFF"/>
        <w:spacing w:before="0" w:beforeAutospacing="0" w:after="0" w:afterAutospacing="0" w:line="22" w:lineRule="atLeast"/>
        <w:ind w:firstLine="560" w:firstLineChars="200"/>
        <w:rPr>
          <w:rFonts w:ascii="仿宋" w:hAnsi="仿宋" w:eastAsia="仿宋" w:cs="仿宋"/>
          <w:sz w:val="28"/>
          <w:szCs w:val="28"/>
        </w:rPr>
      </w:pPr>
      <w:r>
        <w:rPr>
          <w:rFonts w:hint="eastAsia" w:ascii="仿宋" w:hAnsi="仿宋" w:eastAsia="仿宋" w:cs="仿宋"/>
          <w:sz w:val="28"/>
          <w:szCs w:val="28"/>
        </w:rPr>
        <w:t>本公司十分高兴收到贵单位编号为             的采购函，我方已研究了该采购函的全部内容，现向贵单位就所采购的标的物做出如下报价：</w:t>
      </w:r>
    </w:p>
    <w:p>
      <w:pPr>
        <w:pStyle w:val="14"/>
        <w:shd w:val="clear" w:color="auto" w:fill="FFFFFF"/>
        <w:spacing w:before="0" w:beforeAutospacing="0" w:after="0" w:afterAutospacing="0" w:line="22" w:lineRule="atLeast"/>
        <w:rPr>
          <w:rFonts w:ascii="仿宋" w:hAnsi="仿宋" w:eastAsia="仿宋" w:cs="仿宋"/>
          <w:sz w:val="28"/>
          <w:szCs w:val="28"/>
        </w:rPr>
      </w:pPr>
      <w:r>
        <w:rPr>
          <w:rFonts w:hint="eastAsia" w:ascii="仿宋" w:hAnsi="仿宋" w:eastAsia="仿宋" w:cs="仿宋"/>
          <w:sz w:val="28"/>
          <w:szCs w:val="28"/>
        </w:rPr>
        <w:t>一、责任与义务</w:t>
      </w:r>
    </w:p>
    <w:p>
      <w:pPr>
        <w:pStyle w:val="14"/>
        <w:shd w:val="clear" w:color="auto" w:fill="FFFFFF"/>
        <w:spacing w:before="0" w:beforeAutospacing="0" w:after="0" w:afterAutospacing="0" w:line="22" w:lineRule="atLeast"/>
        <w:ind w:firstLine="560" w:firstLineChars="200"/>
        <w:rPr>
          <w:rFonts w:ascii="仿宋" w:hAnsi="仿宋" w:eastAsia="仿宋" w:cs="仿宋"/>
          <w:sz w:val="28"/>
          <w:szCs w:val="28"/>
        </w:rPr>
      </w:pPr>
      <w:r>
        <w:rPr>
          <w:rFonts w:hint="eastAsia" w:ascii="仿宋" w:hAnsi="仿宋" w:eastAsia="仿宋" w:cs="仿宋"/>
          <w:sz w:val="28"/>
          <w:szCs w:val="28"/>
        </w:rPr>
        <w:t>本公司承诺：</w:t>
      </w:r>
    </w:p>
    <w:p>
      <w:pPr>
        <w:pStyle w:val="14"/>
        <w:numPr>
          <w:ilvl w:val="0"/>
          <w:numId w:val="4"/>
        </w:numPr>
        <w:shd w:val="clear" w:color="auto" w:fill="FFFFFF"/>
        <w:spacing w:before="0" w:beforeAutospacing="0" w:after="0" w:afterAutospacing="0" w:line="22" w:lineRule="atLeast"/>
        <w:ind w:firstLine="560" w:firstLineChars="200"/>
        <w:rPr>
          <w:rFonts w:ascii="仿宋" w:hAnsi="仿宋" w:eastAsia="仿宋" w:cs="仿宋"/>
          <w:sz w:val="28"/>
          <w:szCs w:val="28"/>
        </w:rPr>
      </w:pPr>
      <w:r>
        <w:rPr>
          <w:rFonts w:hint="eastAsia" w:ascii="仿宋" w:hAnsi="仿宋" w:eastAsia="仿宋" w:cs="仿宋"/>
          <w:sz w:val="28"/>
          <w:szCs w:val="28"/>
        </w:rPr>
        <w:t>本公司的报价函一旦为贵单位认可，该报价即为合同价。包括但不限于现场勘查、包装装卸、运输安保、施工调试、系统集成、业务培训、技术支持、售后维护、发票税金等检测验收前所有费用。</w:t>
      </w:r>
    </w:p>
    <w:p>
      <w:pPr>
        <w:pStyle w:val="14"/>
        <w:numPr>
          <w:ilvl w:val="0"/>
          <w:numId w:val="4"/>
        </w:numPr>
        <w:shd w:val="clear" w:color="auto" w:fill="FFFFFF"/>
        <w:spacing w:before="0" w:beforeAutospacing="0" w:after="0" w:afterAutospacing="0" w:line="22" w:lineRule="atLeast"/>
        <w:ind w:firstLine="560" w:firstLineChars="200"/>
        <w:rPr>
          <w:rFonts w:ascii="仿宋" w:hAnsi="仿宋" w:eastAsia="仿宋" w:cs="仿宋"/>
          <w:sz w:val="28"/>
          <w:szCs w:val="28"/>
        </w:rPr>
      </w:pPr>
      <w:r>
        <w:rPr>
          <w:rFonts w:hint="eastAsia" w:ascii="仿宋" w:hAnsi="仿宋" w:eastAsia="仿宋" w:cs="仿宋"/>
          <w:sz w:val="28"/>
          <w:szCs w:val="28"/>
        </w:rPr>
        <w:t>本公司报价函一经发出，即不可撤回，否则我方愿意接受贵单位的处罚；</w:t>
      </w:r>
    </w:p>
    <w:p>
      <w:pPr>
        <w:pStyle w:val="14"/>
        <w:shd w:val="clear" w:color="auto" w:fill="FFFFFF"/>
        <w:spacing w:before="0" w:beforeAutospacing="0" w:after="0" w:afterAutospacing="0" w:line="22" w:lineRule="atLeast"/>
        <w:ind w:firstLine="560" w:firstLineChars="200"/>
        <w:rPr>
          <w:rFonts w:ascii="仿宋" w:hAnsi="仿宋" w:eastAsia="仿宋" w:cs="仿宋"/>
          <w:sz w:val="28"/>
          <w:szCs w:val="28"/>
        </w:rPr>
      </w:pPr>
      <w:r>
        <w:rPr>
          <w:rFonts w:hint="eastAsia" w:ascii="仿宋" w:hAnsi="仿宋" w:eastAsia="仿宋" w:cs="仿宋"/>
          <w:sz w:val="28"/>
          <w:szCs w:val="28"/>
        </w:rPr>
        <w:t>3、本公司完全理解本项目合同不一定授予最低报价的供应商。</w:t>
      </w:r>
    </w:p>
    <w:p>
      <w:pPr>
        <w:pStyle w:val="14"/>
        <w:shd w:val="clear" w:color="auto" w:fill="FFFFFF"/>
        <w:spacing w:before="0" w:beforeAutospacing="0" w:after="0" w:afterAutospacing="0" w:line="22" w:lineRule="atLeast"/>
        <w:ind w:firstLine="560" w:firstLineChars="200"/>
        <w:rPr>
          <w:rFonts w:ascii="仿宋" w:hAnsi="仿宋" w:eastAsia="仿宋" w:cs="仿宋"/>
          <w:sz w:val="28"/>
          <w:szCs w:val="28"/>
        </w:rPr>
      </w:pPr>
      <w:r>
        <w:rPr>
          <w:rFonts w:hint="eastAsia" w:ascii="仿宋" w:hAnsi="仿宋" w:eastAsia="仿宋" w:cs="仿宋"/>
          <w:sz w:val="28"/>
          <w:szCs w:val="28"/>
        </w:rPr>
        <w:t>4、本公司一旦有幸中标，完全具备独立完成此项目的能力，严格按照合同履约，不转包分包项目。</w:t>
      </w:r>
    </w:p>
    <w:p>
      <w:pPr>
        <w:pStyle w:val="14"/>
        <w:shd w:val="clear" w:color="auto" w:fill="FFFFFF"/>
        <w:spacing w:before="0" w:beforeAutospacing="0" w:after="0" w:afterAutospacing="0" w:line="22" w:lineRule="atLeast"/>
        <w:ind w:firstLine="560" w:firstLineChars="200"/>
        <w:rPr>
          <w:rFonts w:ascii="仿宋" w:hAnsi="仿宋" w:eastAsia="仿宋" w:cs="仿宋"/>
          <w:sz w:val="28"/>
          <w:szCs w:val="28"/>
        </w:rPr>
      </w:pPr>
      <w:r>
        <w:rPr>
          <w:rFonts w:hint="eastAsia" w:ascii="仿宋" w:hAnsi="仿宋" w:eastAsia="仿宋" w:cs="仿宋"/>
          <w:sz w:val="28"/>
          <w:szCs w:val="28"/>
        </w:rPr>
        <w:t>5、本公司满足《中华人民共和国政府采购法》第二十二条之规定。</w:t>
      </w:r>
    </w:p>
    <w:p>
      <w:pPr>
        <w:pStyle w:val="14"/>
        <w:shd w:val="clear" w:color="auto" w:fill="FFFFFF"/>
        <w:spacing w:before="0" w:beforeAutospacing="0" w:after="0" w:afterAutospacing="0" w:line="22" w:lineRule="atLeast"/>
        <w:ind w:firstLine="560" w:firstLineChars="200"/>
        <w:rPr>
          <w:rFonts w:ascii="仿宋" w:hAnsi="仿宋" w:eastAsia="仿宋" w:cs="仿宋"/>
          <w:sz w:val="28"/>
          <w:szCs w:val="28"/>
        </w:rPr>
      </w:pPr>
      <w:r>
        <w:rPr>
          <w:rFonts w:hint="eastAsia" w:ascii="仿宋" w:hAnsi="仿宋" w:eastAsia="仿宋" w:cs="仿宋"/>
          <w:sz w:val="28"/>
          <w:szCs w:val="28"/>
        </w:rPr>
        <w:t>6、本公司近三年来参加政府采购活动中未被列入失信名单，未发生违规违法行为，一经发现或在采购活动中弄虚作假的，自愿承担一切后果，直至追究法律责任。</w:t>
      </w:r>
    </w:p>
    <w:p>
      <w:pPr>
        <w:pStyle w:val="14"/>
        <w:shd w:val="clear" w:color="auto" w:fill="FFFFFF"/>
        <w:spacing w:before="0" w:beforeAutospacing="0" w:after="0" w:afterAutospacing="0" w:line="22" w:lineRule="atLeast"/>
        <w:rPr>
          <w:rFonts w:ascii="仿宋" w:hAnsi="仿宋" w:eastAsia="仿宋" w:cs="仿宋"/>
          <w:sz w:val="28"/>
          <w:szCs w:val="28"/>
        </w:rPr>
      </w:pPr>
      <w:r>
        <w:rPr>
          <w:rFonts w:hint="eastAsia" w:ascii="仿宋" w:hAnsi="仿宋" w:eastAsia="仿宋" w:cs="仿宋"/>
          <w:sz w:val="28"/>
          <w:szCs w:val="28"/>
        </w:rPr>
        <w:t>二、货物报价表（</w:t>
      </w:r>
      <w:r>
        <w:rPr>
          <w:rFonts w:hint="eastAsia" w:ascii="仿宋" w:hAnsi="仿宋" w:eastAsia="仿宋" w:cs="仿宋"/>
          <w:b/>
          <w:bCs/>
          <w:sz w:val="28"/>
          <w:szCs w:val="28"/>
        </w:rPr>
        <w:t>服务类项目格式自拟，但须分项报价并完全响应报价</w:t>
      </w:r>
      <w:r>
        <w:rPr>
          <w:rFonts w:hint="eastAsia" w:ascii="仿宋" w:hAnsi="仿宋" w:eastAsia="仿宋" w:cs="仿宋"/>
          <w:sz w:val="28"/>
          <w:szCs w:val="28"/>
        </w:rPr>
        <w:t>）</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6"/>
        <w:gridCol w:w="1343"/>
        <w:gridCol w:w="1410"/>
        <w:gridCol w:w="899"/>
        <w:gridCol w:w="1713"/>
        <w:gridCol w:w="1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6" w:type="dxa"/>
            <w:tcBorders>
              <w:tl2br w:val="nil"/>
              <w:tr2bl w:val="nil"/>
            </w:tcBorders>
            <w:vAlign w:val="center"/>
          </w:tcPr>
          <w:p>
            <w:pPr>
              <w:pStyle w:val="14"/>
              <w:spacing w:before="0" w:beforeAutospacing="0" w:after="0" w:afterAutospacing="0" w:line="22" w:lineRule="atLeast"/>
              <w:jc w:val="center"/>
              <w:rPr>
                <w:rFonts w:ascii="仿宋" w:hAnsi="仿宋" w:eastAsia="仿宋" w:cs="仿宋"/>
                <w:sz w:val="28"/>
                <w:szCs w:val="28"/>
              </w:rPr>
            </w:pPr>
            <w:r>
              <w:rPr>
                <w:rFonts w:hint="eastAsia" w:ascii="仿宋" w:hAnsi="仿宋" w:eastAsia="仿宋" w:cs="仿宋"/>
                <w:sz w:val="28"/>
                <w:szCs w:val="28"/>
              </w:rPr>
              <w:t>序号</w:t>
            </w:r>
          </w:p>
        </w:tc>
        <w:tc>
          <w:tcPr>
            <w:tcW w:w="1343" w:type="dxa"/>
            <w:tcBorders>
              <w:tl2br w:val="nil"/>
              <w:tr2bl w:val="nil"/>
            </w:tcBorders>
            <w:vAlign w:val="center"/>
          </w:tcPr>
          <w:p>
            <w:pPr>
              <w:pStyle w:val="14"/>
              <w:spacing w:before="0" w:beforeAutospacing="0" w:after="0" w:afterAutospacing="0" w:line="22" w:lineRule="atLeast"/>
              <w:jc w:val="center"/>
              <w:rPr>
                <w:rFonts w:ascii="仿宋" w:hAnsi="仿宋" w:eastAsia="仿宋" w:cs="仿宋"/>
                <w:sz w:val="28"/>
                <w:szCs w:val="28"/>
              </w:rPr>
            </w:pPr>
            <w:r>
              <w:rPr>
                <w:rFonts w:hint="eastAsia" w:ascii="仿宋" w:hAnsi="仿宋" w:eastAsia="仿宋" w:cs="仿宋"/>
                <w:sz w:val="28"/>
                <w:szCs w:val="28"/>
              </w:rPr>
              <w:t>货物名称</w:t>
            </w:r>
          </w:p>
        </w:tc>
        <w:tc>
          <w:tcPr>
            <w:tcW w:w="1410" w:type="dxa"/>
            <w:tcBorders>
              <w:tl2br w:val="nil"/>
              <w:tr2bl w:val="nil"/>
            </w:tcBorders>
            <w:vAlign w:val="center"/>
          </w:tcPr>
          <w:p>
            <w:pPr>
              <w:pStyle w:val="14"/>
              <w:spacing w:before="0" w:beforeAutospacing="0" w:after="0" w:afterAutospacing="0" w:line="22" w:lineRule="atLeast"/>
              <w:jc w:val="center"/>
              <w:rPr>
                <w:rFonts w:ascii="仿宋" w:hAnsi="仿宋" w:eastAsia="仿宋" w:cs="仿宋"/>
                <w:sz w:val="28"/>
                <w:szCs w:val="28"/>
              </w:rPr>
            </w:pPr>
            <w:r>
              <w:rPr>
                <w:rFonts w:hint="eastAsia" w:ascii="仿宋" w:hAnsi="仿宋" w:eastAsia="仿宋" w:cs="仿宋"/>
                <w:sz w:val="28"/>
                <w:szCs w:val="28"/>
              </w:rPr>
              <w:t>品牌型号</w:t>
            </w:r>
          </w:p>
        </w:tc>
        <w:tc>
          <w:tcPr>
            <w:tcW w:w="899" w:type="dxa"/>
            <w:tcBorders>
              <w:tl2br w:val="nil"/>
              <w:tr2bl w:val="nil"/>
            </w:tcBorders>
            <w:vAlign w:val="center"/>
          </w:tcPr>
          <w:p>
            <w:pPr>
              <w:pStyle w:val="14"/>
              <w:spacing w:before="0" w:beforeAutospacing="0" w:after="0" w:afterAutospacing="0" w:line="22" w:lineRule="atLeast"/>
              <w:jc w:val="center"/>
              <w:rPr>
                <w:rFonts w:ascii="仿宋" w:hAnsi="仿宋" w:eastAsia="仿宋" w:cs="仿宋"/>
                <w:sz w:val="28"/>
                <w:szCs w:val="28"/>
              </w:rPr>
            </w:pPr>
            <w:r>
              <w:rPr>
                <w:rFonts w:hint="eastAsia" w:ascii="仿宋" w:hAnsi="仿宋" w:eastAsia="仿宋" w:cs="仿宋"/>
                <w:sz w:val="28"/>
                <w:szCs w:val="28"/>
              </w:rPr>
              <w:t>数量</w:t>
            </w:r>
          </w:p>
        </w:tc>
        <w:tc>
          <w:tcPr>
            <w:tcW w:w="1713" w:type="dxa"/>
            <w:tcBorders>
              <w:tl2br w:val="nil"/>
              <w:tr2bl w:val="nil"/>
            </w:tcBorders>
            <w:vAlign w:val="center"/>
          </w:tcPr>
          <w:p>
            <w:pPr>
              <w:pStyle w:val="14"/>
              <w:spacing w:before="0" w:beforeAutospacing="0" w:after="0" w:afterAutospacing="0" w:line="22" w:lineRule="atLeast"/>
              <w:jc w:val="center"/>
              <w:rPr>
                <w:rFonts w:ascii="仿宋" w:hAnsi="仿宋" w:eastAsia="仿宋" w:cs="仿宋"/>
                <w:sz w:val="28"/>
                <w:szCs w:val="28"/>
              </w:rPr>
            </w:pPr>
            <w:r>
              <w:rPr>
                <w:rFonts w:hint="eastAsia" w:ascii="仿宋" w:hAnsi="仿宋" w:eastAsia="仿宋" w:cs="仿宋"/>
                <w:sz w:val="28"/>
                <w:szCs w:val="28"/>
              </w:rPr>
              <w:t>单价</w:t>
            </w:r>
          </w:p>
        </w:tc>
        <w:tc>
          <w:tcPr>
            <w:tcW w:w="1929" w:type="dxa"/>
            <w:tcBorders>
              <w:tl2br w:val="nil"/>
              <w:tr2bl w:val="nil"/>
            </w:tcBorders>
            <w:vAlign w:val="center"/>
          </w:tcPr>
          <w:p>
            <w:pPr>
              <w:pStyle w:val="14"/>
              <w:spacing w:before="0" w:beforeAutospacing="0" w:after="0" w:afterAutospacing="0" w:line="22" w:lineRule="atLeast"/>
              <w:jc w:val="center"/>
              <w:rPr>
                <w:rFonts w:ascii="仿宋" w:hAnsi="仿宋" w:eastAsia="仿宋" w:cs="仿宋"/>
                <w:sz w:val="28"/>
                <w:szCs w:val="28"/>
              </w:rPr>
            </w:pPr>
            <w:r>
              <w:rPr>
                <w:rFonts w:hint="eastAsia" w:ascii="仿宋" w:hAnsi="仿宋" w:eastAsia="仿宋" w:cs="仿宋"/>
                <w:sz w:val="28"/>
                <w:szCs w:val="28"/>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6" w:type="dxa"/>
            <w:tcBorders>
              <w:tl2br w:val="nil"/>
              <w:tr2bl w:val="nil"/>
            </w:tcBorders>
            <w:vAlign w:val="center"/>
          </w:tcPr>
          <w:p>
            <w:pPr>
              <w:pStyle w:val="14"/>
              <w:spacing w:before="0" w:beforeAutospacing="0" w:after="0" w:afterAutospacing="0" w:line="22" w:lineRule="atLeast"/>
              <w:jc w:val="center"/>
              <w:rPr>
                <w:rFonts w:ascii="仿宋" w:hAnsi="仿宋" w:eastAsia="仿宋" w:cs="仿宋"/>
                <w:sz w:val="28"/>
                <w:szCs w:val="28"/>
              </w:rPr>
            </w:pPr>
            <w:r>
              <w:rPr>
                <w:rFonts w:hint="eastAsia" w:ascii="仿宋" w:hAnsi="仿宋" w:eastAsia="仿宋" w:cs="仿宋"/>
                <w:sz w:val="28"/>
                <w:szCs w:val="28"/>
              </w:rPr>
              <w:t>...</w:t>
            </w:r>
          </w:p>
        </w:tc>
        <w:tc>
          <w:tcPr>
            <w:tcW w:w="1343" w:type="dxa"/>
            <w:tcBorders>
              <w:tl2br w:val="nil"/>
              <w:tr2bl w:val="nil"/>
            </w:tcBorders>
            <w:vAlign w:val="center"/>
          </w:tcPr>
          <w:p>
            <w:pPr>
              <w:pStyle w:val="14"/>
              <w:spacing w:before="0" w:beforeAutospacing="0" w:after="0" w:afterAutospacing="0" w:line="22" w:lineRule="atLeast"/>
              <w:jc w:val="center"/>
              <w:rPr>
                <w:rFonts w:ascii="仿宋" w:hAnsi="仿宋" w:eastAsia="仿宋" w:cs="仿宋"/>
                <w:sz w:val="28"/>
                <w:szCs w:val="28"/>
              </w:rPr>
            </w:pPr>
          </w:p>
        </w:tc>
        <w:tc>
          <w:tcPr>
            <w:tcW w:w="1410" w:type="dxa"/>
            <w:tcBorders>
              <w:tl2br w:val="nil"/>
              <w:tr2bl w:val="nil"/>
            </w:tcBorders>
            <w:vAlign w:val="center"/>
          </w:tcPr>
          <w:p>
            <w:pPr>
              <w:pStyle w:val="14"/>
              <w:spacing w:before="0" w:beforeAutospacing="0" w:after="0" w:afterAutospacing="0" w:line="22" w:lineRule="atLeast"/>
              <w:jc w:val="center"/>
              <w:rPr>
                <w:rFonts w:ascii="仿宋" w:hAnsi="仿宋" w:eastAsia="仿宋" w:cs="仿宋"/>
                <w:sz w:val="28"/>
                <w:szCs w:val="28"/>
              </w:rPr>
            </w:pPr>
          </w:p>
        </w:tc>
        <w:tc>
          <w:tcPr>
            <w:tcW w:w="899" w:type="dxa"/>
            <w:tcBorders>
              <w:tl2br w:val="nil"/>
              <w:tr2bl w:val="nil"/>
            </w:tcBorders>
            <w:vAlign w:val="center"/>
          </w:tcPr>
          <w:p>
            <w:pPr>
              <w:pStyle w:val="14"/>
              <w:spacing w:before="0" w:beforeAutospacing="0" w:after="0" w:afterAutospacing="0" w:line="22" w:lineRule="atLeast"/>
              <w:jc w:val="center"/>
              <w:rPr>
                <w:rFonts w:ascii="仿宋" w:hAnsi="仿宋" w:eastAsia="仿宋" w:cs="仿宋"/>
                <w:sz w:val="28"/>
                <w:szCs w:val="28"/>
              </w:rPr>
            </w:pPr>
          </w:p>
        </w:tc>
        <w:tc>
          <w:tcPr>
            <w:tcW w:w="1713" w:type="dxa"/>
            <w:tcBorders>
              <w:tl2br w:val="nil"/>
              <w:tr2bl w:val="nil"/>
            </w:tcBorders>
            <w:vAlign w:val="center"/>
          </w:tcPr>
          <w:p>
            <w:pPr>
              <w:pStyle w:val="14"/>
              <w:spacing w:before="0" w:beforeAutospacing="0" w:after="0" w:afterAutospacing="0" w:line="22" w:lineRule="atLeast"/>
              <w:jc w:val="center"/>
              <w:rPr>
                <w:rFonts w:ascii="仿宋" w:hAnsi="仿宋" w:eastAsia="仿宋" w:cs="仿宋"/>
                <w:sz w:val="28"/>
                <w:szCs w:val="28"/>
              </w:rPr>
            </w:pPr>
          </w:p>
        </w:tc>
        <w:tc>
          <w:tcPr>
            <w:tcW w:w="1929" w:type="dxa"/>
            <w:tcBorders>
              <w:tl2br w:val="nil"/>
              <w:tr2bl w:val="nil"/>
            </w:tcBorders>
            <w:vAlign w:val="center"/>
          </w:tcPr>
          <w:p>
            <w:pPr>
              <w:pStyle w:val="14"/>
              <w:spacing w:before="0" w:beforeAutospacing="0" w:after="0" w:afterAutospacing="0" w:line="22" w:lineRule="atLeas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6" w:type="dxa"/>
            <w:tcBorders>
              <w:tl2br w:val="nil"/>
              <w:tr2bl w:val="nil"/>
            </w:tcBorders>
            <w:vAlign w:val="center"/>
          </w:tcPr>
          <w:p>
            <w:pPr>
              <w:pStyle w:val="14"/>
              <w:shd w:val="clear" w:color="auto" w:fill="FFFFFF"/>
              <w:spacing w:before="0" w:beforeAutospacing="0" w:after="0" w:afterAutospacing="0" w:line="22" w:lineRule="atLeast"/>
              <w:jc w:val="center"/>
              <w:rPr>
                <w:rFonts w:ascii="仿宋" w:hAnsi="仿宋" w:eastAsia="仿宋" w:cs="仿宋"/>
                <w:sz w:val="28"/>
                <w:szCs w:val="28"/>
              </w:rPr>
            </w:pPr>
            <w:r>
              <w:rPr>
                <w:rFonts w:hint="eastAsia" w:ascii="仿宋" w:hAnsi="仿宋" w:eastAsia="仿宋" w:cs="仿宋"/>
                <w:sz w:val="28"/>
                <w:szCs w:val="28"/>
              </w:rPr>
              <w:t>合 计</w:t>
            </w:r>
          </w:p>
        </w:tc>
        <w:tc>
          <w:tcPr>
            <w:tcW w:w="1343" w:type="dxa"/>
            <w:tcBorders>
              <w:tl2br w:val="nil"/>
              <w:tr2bl w:val="nil"/>
            </w:tcBorders>
            <w:vAlign w:val="center"/>
          </w:tcPr>
          <w:p>
            <w:pPr>
              <w:pStyle w:val="14"/>
              <w:spacing w:before="0" w:beforeAutospacing="0" w:after="0" w:afterAutospacing="0" w:line="22" w:lineRule="atLeast"/>
              <w:jc w:val="center"/>
              <w:rPr>
                <w:rFonts w:ascii="仿宋" w:hAnsi="仿宋" w:eastAsia="仿宋" w:cs="仿宋"/>
                <w:sz w:val="28"/>
                <w:szCs w:val="28"/>
              </w:rPr>
            </w:pPr>
            <w:r>
              <w:rPr>
                <w:rFonts w:hint="eastAsia" w:ascii="仿宋" w:hAnsi="仿宋" w:eastAsia="仿宋" w:cs="仿宋"/>
                <w:sz w:val="28"/>
                <w:szCs w:val="28"/>
              </w:rPr>
              <w:t>大写金额</w:t>
            </w:r>
          </w:p>
        </w:tc>
        <w:tc>
          <w:tcPr>
            <w:tcW w:w="4022" w:type="dxa"/>
            <w:gridSpan w:val="3"/>
            <w:tcBorders>
              <w:tl2br w:val="nil"/>
              <w:tr2bl w:val="nil"/>
            </w:tcBorders>
            <w:vAlign w:val="center"/>
          </w:tcPr>
          <w:p>
            <w:pPr>
              <w:pStyle w:val="14"/>
              <w:spacing w:before="0" w:beforeAutospacing="0" w:after="0" w:afterAutospacing="0" w:line="22" w:lineRule="atLeast"/>
              <w:jc w:val="center"/>
              <w:rPr>
                <w:rFonts w:ascii="仿宋" w:hAnsi="仿宋" w:eastAsia="仿宋" w:cs="仿宋"/>
                <w:sz w:val="28"/>
                <w:szCs w:val="28"/>
              </w:rPr>
            </w:pPr>
          </w:p>
        </w:tc>
        <w:tc>
          <w:tcPr>
            <w:tcW w:w="1929" w:type="dxa"/>
            <w:tcBorders>
              <w:tl2br w:val="nil"/>
              <w:tr2bl w:val="nil"/>
            </w:tcBorders>
            <w:vAlign w:val="center"/>
          </w:tcPr>
          <w:p>
            <w:pPr>
              <w:pStyle w:val="14"/>
              <w:spacing w:before="0" w:beforeAutospacing="0" w:after="0" w:afterAutospacing="0" w:line="22" w:lineRule="atLeast"/>
              <w:jc w:val="center"/>
              <w:rPr>
                <w:rFonts w:ascii="仿宋" w:hAnsi="仿宋" w:eastAsia="仿宋" w:cs="仿宋"/>
                <w:sz w:val="28"/>
                <w:szCs w:val="28"/>
              </w:rPr>
            </w:pPr>
          </w:p>
        </w:tc>
      </w:tr>
    </w:tbl>
    <w:p>
      <w:pPr>
        <w:pStyle w:val="14"/>
        <w:numPr>
          <w:ilvl w:val="0"/>
          <w:numId w:val="5"/>
        </w:numPr>
        <w:shd w:val="clear" w:color="auto" w:fill="FFFFFF"/>
        <w:spacing w:before="0" w:beforeAutospacing="0" w:after="0" w:afterAutospacing="0" w:line="22" w:lineRule="atLeast"/>
        <w:rPr>
          <w:rFonts w:ascii="仿宋" w:hAnsi="仿宋" w:eastAsia="仿宋" w:cs="仿宋"/>
          <w:sz w:val="28"/>
          <w:szCs w:val="28"/>
        </w:rPr>
      </w:pPr>
      <w:r>
        <w:rPr>
          <w:rFonts w:hint="eastAsia" w:ascii="仿宋" w:hAnsi="仿宋" w:eastAsia="仿宋" w:cs="仿宋"/>
          <w:sz w:val="28"/>
          <w:szCs w:val="28"/>
        </w:rPr>
        <w:t>标的物响应表（</w:t>
      </w:r>
      <w:r>
        <w:rPr>
          <w:rFonts w:hint="eastAsia" w:ascii="仿宋" w:hAnsi="仿宋" w:eastAsia="仿宋" w:cs="仿宋"/>
          <w:b/>
          <w:bCs/>
          <w:sz w:val="28"/>
          <w:szCs w:val="28"/>
        </w:rPr>
        <w:t>服务类项目格式自拟，但须完全响应服务需求</w:t>
      </w:r>
      <w:r>
        <w:rPr>
          <w:rFonts w:hint="eastAsia" w:ascii="仿宋" w:hAnsi="仿宋" w:eastAsia="仿宋" w:cs="仿宋"/>
          <w:sz w:val="28"/>
          <w:szCs w:val="28"/>
        </w:rPr>
        <w:t>）</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9"/>
        <w:gridCol w:w="717"/>
        <w:gridCol w:w="772"/>
        <w:gridCol w:w="1018"/>
        <w:gridCol w:w="773"/>
        <w:gridCol w:w="705"/>
        <w:gridCol w:w="804"/>
        <w:gridCol w:w="761"/>
        <w:gridCol w:w="867"/>
        <w:gridCol w:w="708"/>
        <w:gridCol w:w="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9" w:type="dxa"/>
            <w:gridSpan w:val="5"/>
            <w:tcBorders>
              <w:tl2br w:val="nil"/>
              <w:tr2bl w:val="nil"/>
            </w:tcBorders>
            <w:vAlign w:val="center"/>
          </w:tcPr>
          <w:p>
            <w:pPr>
              <w:pStyle w:val="14"/>
              <w:spacing w:before="0" w:beforeAutospacing="0" w:after="0" w:afterAutospacing="0" w:line="22" w:lineRule="atLeast"/>
              <w:jc w:val="center"/>
              <w:rPr>
                <w:rFonts w:ascii="仿宋" w:hAnsi="仿宋" w:eastAsia="仿宋" w:cs="仿宋"/>
                <w:sz w:val="28"/>
                <w:szCs w:val="28"/>
              </w:rPr>
            </w:pPr>
            <w:r>
              <w:rPr>
                <w:rFonts w:hint="eastAsia" w:ascii="仿宋" w:hAnsi="仿宋" w:eastAsia="仿宋" w:cs="仿宋"/>
                <w:sz w:val="28"/>
                <w:szCs w:val="28"/>
              </w:rPr>
              <w:t>采购需求</w:t>
            </w:r>
          </w:p>
        </w:tc>
        <w:tc>
          <w:tcPr>
            <w:tcW w:w="3845" w:type="dxa"/>
            <w:gridSpan w:val="5"/>
            <w:tcBorders>
              <w:tl2br w:val="nil"/>
              <w:tr2bl w:val="nil"/>
            </w:tcBorders>
            <w:vAlign w:val="center"/>
          </w:tcPr>
          <w:p>
            <w:pPr>
              <w:pStyle w:val="14"/>
              <w:spacing w:before="0" w:beforeAutospacing="0" w:after="0" w:afterAutospacing="0" w:line="22" w:lineRule="atLeast"/>
              <w:jc w:val="center"/>
              <w:rPr>
                <w:rFonts w:ascii="仿宋" w:hAnsi="仿宋" w:eastAsia="仿宋" w:cs="仿宋"/>
                <w:sz w:val="28"/>
                <w:szCs w:val="28"/>
              </w:rPr>
            </w:pPr>
            <w:r>
              <w:rPr>
                <w:rFonts w:hint="eastAsia" w:ascii="仿宋" w:hAnsi="仿宋" w:eastAsia="仿宋" w:cs="仿宋"/>
                <w:sz w:val="28"/>
                <w:szCs w:val="28"/>
              </w:rPr>
              <w:t>投标需求</w:t>
            </w:r>
          </w:p>
        </w:tc>
        <w:tc>
          <w:tcPr>
            <w:tcW w:w="704" w:type="dxa"/>
            <w:tcBorders>
              <w:tl2br w:val="nil"/>
              <w:tr2bl w:val="nil"/>
            </w:tcBorders>
            <w:vAlign w:val="center"/>
          </w:tcPr>
          <w:p>
            <w:pPr>
              <w:pStyle w:val="14"/>
              <w:spacing w:before="0" w:beforeAutospacing="0" w:after="0" w:afterAutospacing="0" w:line="22" w:lineRule="atLeast"/>
              <w:jc w:val="center"/>
              <w:rPr>
                <w:rFonts w:ascii="仿宋" w:hAnsi="仿宋" w:eastAsia="仿宋" w:cs="仿宋"/>
                <w:sz w:val="28"/>
                <w:szCs w:val="28"/>
              </w:rPr>
            </w:pPr>
            <w:r>
              <w:rPr>
                <w:rFonts w:hint="eastAsia" w:ascii="仿宋" w:hAnsi="仿宋" w:eastAsia="仿宋" w:cs="仿宋"/>
                <w:sz w:val="28"/>
                <w:szCs w:val="28"/>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9" w:type="dxa"/>
            <w:tcBorders>
              <w:tl2br w:val="nil"/>
              <w:tr2bl w:val="nil"/>
            </w:tcBorders>
            <w:vAlign w:val="center"/>
          </w:tcPr>
          <w:p>
            <w:pPr>
              <w:pStyle w:val="14"/>
              <w:spacing w:before="0" w:beforeAutospacing="0" w:after="0" w:afterAutospacing="0" w:line="22" w:lineRule="atLeast"/>
              <w:jc w:val="center"/>
              <w:rPr>
                <w:rFonts w:ascii="仿宋" w:hAnsi="仿宋" w:eastAsia="仿宋" w:cs="仿宋"/>
                <w:sz w:val="28"/>
                <w:szCs w:val="28"/>
              </w:rPr>
            </w:pPr>
            <w:r>
              <w:rPr>
                <w:rFonts w:hint="eastAsia" w:ascii="仿宋" w:hAnsi="仿宋" w:eastAsia="仿宋" w:cs="仿宋"/>
                <w:sz w:val="28"/>
                <w:szCs w:val="28"/>
              </w:rPr>
              <w:t>序号</w:t>
            </w:r>
          </w:p>
        </w:tc>
        <w:tc>
          <w:tcPr>
            <w:tcW w:w="717" w:type="dxa"/>
            <w:tcBorders>
              <w:tl2br w:val="nil"/>
              <w:tr2bl w:val="nil"/>
            </w:tcBorders>
            <w:vAlign w:val="center"/>
          </w:tcPr>
          <w:p>
            <w:pPr>
              <w:pStyle w:val="14"/>
              <w:spacing w:before="0" w:beforeAutospacing="0" w:after="0" w:afterAutospacing="0" w:line="22" w:lineRule="atLeast"/>
              <w:jc w:val="center"/>
              <w:rPr>
                <w:rFonts w:ascii="仿宋" w:hAnsi="仿宋" w:eastAsia="仿宋" w:cs="仿宋"/>
                <w:sz w:val="28"/>
                <w:szCs w:val="28"/>
              </w:rPr>
            </w:pPr>
            <w:r>
              <w:rPr>
                <w:rFonts w:hint="eastAsia" w:ascii="仿宋" w:hAnsi="仿宋" w:eastAsia="仿宋" w:cs="仿宋"/>
                <w:sz w:val="28"/>
                <w:szCs w:val="28"/>
              </w:rPr>
              <w:t>货物名称</w:t>
            </w:r>
          </w:p>
        </w:tc>
        <w:tc>
          <w:tcPr>
            <w:tcW w:w="772" w:type="dxa"/>
            <w:tcBorders>
              <w:tl2br w:val="nil"/>
              <w:tr2bl w:val="nil"/>
            </w:tcBorders>
            <w:vAlign w:val="center"/>
          </w:tcPr>
          <w:p>
            <w:pPr>
              <w:pStyle w:val="14"/>
              <w:spacing w:before="0" w:beforeAutospacing="0" w:after="0" w:afterAutospacing="0" w:line="22" w:lineRule="atLeast"/>
              <w:jc w:val="center"/>
              <w:rPr>
                <w:rFonts w:ascii="仿宋" w:hAnsi="仿宋" w:eastAsia="仿宋" w:cs="仿宋"/>
                <w:sz w:val="28"/>
                <w:szCs w:val="28"/>
              </w:rPr>
            </w:pPr>
            <w:r>
              <w:rPr>
                <w:rFonts w:hint="eastAsia" w:ascii="仿宋" w:hAnsi="仿宋" w:eastAsia="仿宋" w:cs="仿宋"/>
                <w:sz w:val="28"/>
                <w:szCs w:val="28"/>
              </w:rPr>
              <w:t>参考品牌</w:t>
            </w:r>
          </w:p>
        </w:tc>
        <w:tc>
          <w:tcPr>
            <w:tcW w:w="1018" w:type="dxa"/>
            <w:tcBorders>
              <w:tl2br w:val="nil"/>
              <w:tr2bl w:val="nil"/>
            </w:tcBorders>
            <w:vAlign w:val="center"/>
          </w:tcPr>
          <w:p>
            <w:pPr>
              <w:pStyle w:val="14"/>
              <w:spacing w:before="0" w:beforeAutospacing="0" w:after="0" w:afterAutospacing="0" w:line="22" w:lineRule="atLeast"/>
              <w:jc w:val="center"/>
              <w:rPr>
                <w:rFonts w:ascii="仿宋" w:hAnsi="仿宋" w:eastAsia="仿宋" w:cs="仿宋"/>
                <w:sz w:val="28"/>
                <w:szCs w:val="28"/>
              </w:rPr>
            </w:pPr>
            <w:r>
              <w:rPr>
                <w:rFonts w:hint="eastAsia" w:ascii="仿宋" w:hAnsi="仿宋" w:eastAsia="仿宋" w:cs="仿宋"/>
                <w:sz w:val="28"/>
                <w:szCs w:val="28"/>
              </w:rPr>
              <w:t>详细技术参数</w:t>
            </w:r>
          </w:p>
        </w:tc>
        <w:tc>
          <w:tcPr>
            <w:tcW w:w="773" w:type="dxa"/>
            <w:tcBorders>
              <w:tl2br w:val="nil"/>
              <w:tr2bl w:val="nil"/>
            </w:tcBorders>
            <w:vAlign w:val="center"/>
          </w:tcPr>
          <w:p>
            <w:pPr>
              <w:pStyle w:val="14"/>
              <w:spacing w:before="0" w:beforeAutospacing="0" w:after="0" w:afterAutospacing="0" w:line="22" w:lineRule="atLeast"/>
              <w:jc w:val="center"/>
              <w:rPr>
                <w:rFonts w:ascii="仿宋" w:hAnsi="仿宋" w:eastAsia="仿宋" w:cs="仿宋"/>
                <w:sz w:val="28"/>
                <w:szCs w:val="28"/>
              </w:rPr>
            </w:pPr>
            <w:r>
              <w:rPr>
                <w:rFonts w:hint="eastAsia" w:ascii="仿宋" w:hAnsi="仿宋" w:eastAsia="仿宋" w:cs="仿宋"/>
                <w:sz w:val="28"/>
                <w:szCs w:val="28"/>
              </w:rPr>
              <w:t>数量</w:t>
            </w:r>
          </w:p>
        </w:tc>
        <w:tc>
          <w:tcPr>
            <w:tcW w:w="705" w:type="dxa"/>
            <w:tcBorders>
              <w:tl2br w:val="nil"/>
              <w:tr2bl w:val="nil"/>
            </w:tcBorders>
            <w:vAlign w:val="center"/>
          </w:tcPr>
          <w:p>
            <w:pPr>
              <w:pStyle w:val="14"/>
              <w:spacing w:before="0" w:beforeAutospacing="0" w:after="0" w:afterAutospacing="0" w:line="22" w:lineRule="atLeast"/>
              <w:jc w:val="center"/>
              <w:rPr>
                <w:rFonts w:ascii="仿宋" w:hAnsi="仿宋" w:eastAsia="仿宋" w:cs="仿宋"/>
                <w:sz w:val="28"/>
                <w:szCs w:val="28"/>
              </w:rPr>
            </w:pPr>
            <w:r>
              <w:rPr>
                <w:rFonts w:hint="eastAsia" w:ascii="仿宋" w:hAnsi="仿宋" w:eastAsia="仿宋" w:cs="仿宋"/>
                <w:sz w:val="28"/>
                <w:szCs w:val="28"/>
              </w:rPr>
              <w:t>序号</w:t>
            </w:r>
          </w:p>
        </w:tc>
        <w:tc>
          <w:tcPr>
            <w:tcW w:w="804" w:type="dxa"/>
            <w:tcBorders>
              <w:tl2br w:val="nil"/>
              <w:tr2bl w:val="nil"/>
            </w:tcBorders>
            <w:vAlign w:val="center"/>
          </w:tcPr>
          <w:p>
            <w:pPr>
              <w:pStyle w:val="14"/>
              <w:spacing w:before="0" w:beforeAutospacing="0" w:after="0" w:afterAutospacing="0" w:line="22" w:lineRule="atLeast"/>
              <w:jc w:val="center"/>
              <w:rPr>
                <w:rFonts w:ascii="仿宋" w:hAnsi="仿宋" w:eastAsia="仿宋" w:cs="仿宋"/>
                <w:sz w:val="28"/>
                <w:szCs w:val="28"/>
              </w:rPr>
            </w:pPr>
            <w:r>
              <w:rPr>
                <w:rFonts w:hint="eastAsia" w:ascii="仿宋" w:hAnsi="仿宋" w:eastAsia="仿宋" w:cs="仿宋"/>
                <w:sz w:val="28"/>
                <w:szCs w:val="28"/>
              </w:rPr>
              <w:t>货物名称</w:t>
            </w:r>
          </w:p>
        </w:tc>
        <w:tc>
          <w:tcPr>
            <w:tcW w:w="761" w:type="dxa"/>
            <w:tcBorders>
              <w:tl2br w:val="nil"/>
              <w:tr2bl w:val="nil"/>
            </w:tcBorders>
            <w:vAlign w:val="center"/>
          </w:tcPr>
          <w:p>
            <w:pPr>
              <w:pStyle w:val="14"/>
              <w:spacing w:before="0" w:beforeAutospacing="0" w:after="0" w:afterAutospacing="0" w:line="22" w:lineRule="atLeast"/>
              <w:jc w:val="center"/>
              <w:rPr>
                <w:rFonts w:ascii="仿宋" w:hAnsi="仿宋" w:eastAsia="仿宋" w:cs="仿宋"/>
                <w:sz w:val="28"/>
                <w:szCs w:val="28"/>
              </w:rPr>
            </w:pPr>
            <w:r>
              <w:rPr>
                <w:rFonts w:hint="eastAsia" w:ascii="仿宋" w:hAnsi="仿宋" w:eastAsia="仿宋" w:cs="仿宋"/>
                <w:sz w:val="28"/>
                <w:szCs w:val="28"/>
              </w:rPr>
              <w:t>品牌型号</w:t>
            </w:r>
          </w:p>
        </w:tc>
        <w:tc>
          <w:tcPr>
            <w:tcW w:w="867" w:type="dxa"/>
            <w:tcBorders>
              <w:tl2br w:val="nil"/>
              <w:tr2bl w:val="nil"/>
            </w:tcBorders>
            <w:vAlign w:val="center"/>
          </w:tcPr>
          <w:p>
            <w:pPr>
              <w:pStyle w:val="14"/>
              <w:spacing w:before="0" w:beforeAutospacing="0" w:after="0" w:afterAutospacing="0" w:line="22" w:lineRule="atLeast"/>
              <w:jc w:val="center"/>
              <w:rPr>
                <w:rFonts w:ascii="仿宋" w:hAnsi="仿宋" w:eastAsia="仿宋" w:cs="仿宋"/>
                <w:sz w:val="28"/>
                <w:szCs w:val="28"/>
              </w:rPr>
            </w:pPr>
            <w:r>
              <w:rPr>
                <w:rFonts w:hint="eastAsia" w:ascii="仿宋" w:hAnsi="仿宋" w:eastAsia="仿宋" w:cs="仿宋"/>
                <w:sz w:val="28"/>
                <w:szCs w:val="28"/>
              </w:rPr>
              <w:t>详细技术参数</w:t>
            </w:r>
          </w:p>
        </w:tc>
        <w:tc>
          <w:tcPr>
            <w:tcW w:w="708" w:type="dxa"/>
            <w:tcBorders>
              <w:tl2br w:val="nil"/>
              <w:tr2bl w:val="nil"/>
            </w:tcBorders>
            <w:vAlign w:val="center"/>
          </w:tcPr>
          <w:p>
            <w:pPr>
              <w:pStyle w:val="14"/>
              <w:spacing w:before="0" w:beforeAutospacing="0" w:after="0" w:afterAutospacing="0" w:line="22" w:lineRule="atLeast"/>
              <w:jc w:val="center"/>
              <w:rPr>
                <w:rFonts w:ascii="仿宋" w:hAnsi="仿宋" w:eastAsia="仿宋" w:cs="仿宋"/>
                <w:sz w:val="28"/>
                <w:szCs w:val="28"/>
              </w:rPr>
            </w:pPr>
            <w:r>
              <w:rPr>
                <w:rFonts w:hint="eastAsia" w:ascii="仿宋" w:hAnsi="仿宋" w:eastAsia="仿宋" w:cs="仿宋"/>
                <w:sz w:val="28"/>
                <w:szCs w:val="28"/>
              </w:rPr>
              <w:t>数量</w:t>
            </w:r>
          </w:p>
        </w:tc>
        <w:tc>
          <w:tcPr>
            <w:tcW w:w="704" w:type="dxa"/>
            <w:tcBorders>
              <w:tl2br w:val="nil"/>
              <w:tr2bl w:val="nil"/>
            </w:tcBorders>
            <w:vAlign w:val="center"/>
          </w:tcPr>
          <w:p>
            <w:pPr>
              <w:pStyle w:val="14"/>
              <w:spacing w:before="0" w:beforeAutospacing="0" w:after="0" w:afterAutospacing="0" w:line="22" w:lineRule="atLeas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9" w:type="dxa"/>
            <w:tcBorders>
              <w:tl2br w:val="nil"/>
              <w:tr2bl w:val="nil"/>
            </w:tcBorders>
            <w:vAlign w:val="center"/>
          </w:tcPr>
          <w:p>
            <w:pPr>
              <w:pStyle w:val="14"/>
              <w:shd w:val="clear" w:color="auto" w:fill="FFFFFF"/>
              <w:spacing w:before="0" w:beforeAutospacing="0" w:after="0" w:afterAutospacing="0" w:line="22" w:lineRule="atLeast"/>
              <w:jc w:val="both"/>
              <w:rPr>
                <w:rFonts w:ascii="仿宋" w:hAnsi="仿宋" w:eastAsia="仿宋" w:cs="仿宋"/>
                <w:sz w:val="28"/>
                <w:szCs w:val="28"/>
              </w:rPr>
            </w:pPr>
            <w:r>
              <w:rPr>
                <w:rFonts w:hint="eastAsia" w:ascii="仿宋" w:hAnsi="仿宋" w:eastAsia="仿宋" w:cs="仿宋"/>
                <w:sz w:val="28"/>
                <w:szCs w:val="28"/>
              </w:rPr>
              <w:t>...</w:t>
            </w:r>
          </w:p>
        </w:tc>
        <w:tc>
          <w:tcPr>
            <w:tcW w:w="717" w:type="dxa"/>
            <w:tcBorders>
              <w:tl2br w:val="nil"/>
              <w:tr2bl w:val="nil"/>
            </w:tcBorders>
            <w:vAlign w:val="center"/>
          </w:tcPr>
          <w:p>
            <w:pPr>
              <w:pStyle w:val="14"/>
              <w:spacing w:before="0" w:beforeAutospacing="0" w:after="0" w:afterAutospacing="0" w:line="22" w:lineRule="atLeast"/>
              <w:jc w:val="center"/>
              <w:rPr>
                <w:rFonts w:ascii="仿宋" w:hAnsi="仿宋" w:eastAsia="仿宋" w:cs="仿宋"/>
                <w:sz w:val="28"/>
                <w:szCs w:val="28"/>
              </w:rPr>
            </w:pPr>
          </w:p>
        </w:tc>
        <w:tc>
          <w:tcPr>
            <w:tcW w:w="772" w:type="dxa"/>
            <w:tcBorders>
              <w:tl2br w:val="nil"/>
              <w:tr2bl w:val="nil"/>
            </w:tcBorders>
            <w:vAlign w:val="center"/>
          </w:tcPr>
          <w:p>
            <w:pPr>
              <w:pStyle w:val="14"/>
              <w:spacing w:before="0" w:beforeAutospacing="0" w:after="0" w:afterAutospacing="0" w:line="22" w:lineRule="atLeast"/>
              <w:jc w:val="center"/>
              <w:rPr>
                <w:rFonts w:ascii="仿宋" w:hAnsi="仿宋" w:eastAsia="仿宋" w:cs="仿宋"/>
                <w:sz w:val="28"/>
                <w:szCs w:val="28"/>
              </w:rPr>
            </w:pPr>
          </w:p>
        </w:tc>
        <w:tc>
          <w:tcPr>
            <w:tcW w:w="1018" w:type="dxa"/>
            <w:tcBorders>
              <w:tl2br w:val="nil"/>
              <w:tr2bl w:val="nil"/>
            </w:tcBorders>
            <w:vAlign w:val="center"/>
          </w:tcPr>
          <w:p>
            <w:pPr>
              <w:pStyle w:val="14"/>
              <w:spacing w:before="0" w:beforeAutospacing="0" w:after="0" w:afterAutospacing="0" w:line="22" w:lineRule="atLeast"/>
              <w:jc w:val="center"/>
              <w:rPr>
                <w:rFonts w:ascii="仿宋" w:hAnsi="仿宋" w:eastAsia="仿宋" w:cs="仿宋"/>
                <w:sz w:val="28"/>
                <w:szCs w:val="28"/>
              </w:rPr>
            </w:pPr>
          </w:p>
        </w:tc>
        <w:tc>
          <w:tcPr>
            <w:tcW w:w="773" w:type="dxa"/>
            <w:tcBorders>
              <w:tl2br w:val="nil"/>
              <w:tr2bl w:val="nil"/>
            </w:tcBorders>
            <w:vAlign w:val="center"/>
          </w:tcPr>
          <w:p>
            <w:pPr>
              <w:pStyle w:val="14"/>
              <w:spacing w:before="0" w:beforeAutospacing="0" w:after="0" w:afterAutospacing="0" w:line="22" w:lineRule="atLeast"/>
              <w:jc w:val="center"/>
              <w:rPr>
                <w:rFonts w:ascii="仿宋" w:hAnsi="仿宋" w:eastAsia="仿宋" w:cs="仿宋"/>
                <w:sz w:val="28"/>
                <w:szCs w:val="28"/>
              </w:rPr>
            </w:pPr>
          </w:p>
        </w:tc>
        <w:tc>
          <w:tcPr>
            <w:tcW w:w="705" w:type="dxa"/>
            <w:tcBorders>
              <w:tl2br w:val="nil"/>
              <w:tr2bl w:val="nil"/>
            </w:tcBorders>
            <w:vAlign w:val="center"/>
          </w:tcPr>
          <w:p>
            <w:pPr>
              <w:pStyle w:val="14"/>
              <w:spacing w:before="0" w:beforeAutospacing="0" w:after="0" w:afterAutospacing="0" w:line="22" w:lineRule="atLeast"/>
              <w:jc w:val="center"/>
              <w:rPr>
                <w:rFonts w:ascii="仿宋" w:hAnsi="仿宋" w:eastAsia="仿宋" w:cs="仿宋"/>
                <w:sz w:val="28"/>
                <w:szCs w:val="28"/>
              </w:rPr>
            </w:pPr>
          </w:p>
        </w:tc>
        <w:tc>
          <w:tcPr>
            <w:tcW w:w="804" w:type="dxa"/>
            <w:tcBorders>
              <w:tl2br w:val="nil"/>
              <w:tr2bl w:val="nil"/>
            </w:tcBorders>
            <w:vAlign w:val="center"/>
          </w:tcPr>
          <w:p>
            <w:pPr>
              <w:pStyle w:val="14"/>
              <w:spacing w:before="0" w:beforeAutospacing="0" w:after="0" w:afterAutospacing="0" w:line="22" w:lineRule="atLeast"/>
              <w:jc w:val="center"/>
              <w:rPr>
                <w:rFonts w:ascii="仿宋" w:hAnsi="仿宋" w:eastAsia="仿宋" w:cs="仿宋"/>
                <w:sz w:val="28"/>
                <w:szCs w:val="28"/>
              </w:rPr>
            </w:pPr>
          </w:p>
        </w:tc>
        <w:tc>
          <w:tcPr>
            <w:tcW w:w="761" w:type="dxa"/>
            <w:tcBorders>
              <w:tl2br w:val="nil"/>
              <w:tr2bl w:val="nil"/>
            </w:tcBorders>
            <w:vAlign w:val="center"/>
          </w:tcPr>
          <w:p>
            <w:pPr>
              <w:pStyle w:val="14"/>
              <w:spacing w:before="0" w:beforeAutospacing="0" w:after="0" w:afterAutospacing="0" w:line="22" w:lineRule="atLeast"/>
              <w:jc w:val="center"/>
              <w:rPr>
                <w:rFonts w:ascii="仿宋" w:hAnsi="仿宋" w:eastAsia="仿宋" w:cs="仿宋"/>
                <w:sz w:val="28"/>
                <w:szCs w:val="28"/>
              </w:rPr>
            </w:pPr>
          </w:p>
        </w:tc>
        <w:tc>
          <w:tcPr>
            <w:tcW w:w="867" w:type="dxa"/>
            <w:tcBorders>
              <w:tl2br w:val="nil"/>
              <w:tr2bl w:val="nil"/>
            </w:tcBorders>
            <w:vAlign w:val="center"/>
          </w:tcPr>
          <w:p>
            <w:pPr>
              <w:pStyle w:val="14"/>
              <w:spacing w:before="0" w:beforeAutospacing="0" w:after="0" w:afterAutospacing="0" w:line="22" w:lineRule="atLeast"/>
              <w:jc w:val="center"/>
              <w:rPr>
                <w:rFonts w:ascii="仿宋" w:hAnsi="仿宋" w:eastAsia="仿宋" w:cs="仿宋"/>
                <w:sz w:val="28"/>
                <w:szCs w:val="28"/>
              </w:rPr>
            </w:pPr>
          </w:p>
        </w:tc>
        <w:tc>
          <w:tcPr>
            <w:tcW w:w="708" w:type="dxa"/>
            <w:tcBorders>
              <w:tl2br w:val="nil"/>
              <w:tr2bl w:val="nil"/>
            </w:tcBorders>
            <w:vAlign w:val="center"/>
          </w:tcPr>
          <w:p>
            <w:pPr>
              <w:pStyle w:val="14"/>
              <w:spacing w:before="0" w:beforeAutospacing="0" w:after="0" w:afterAutospacing="0" w:line="22" w:lineRule="atLeast"/>
              <w:jc w:val="center"/>
              <w:rPr>
                <w:rFonts w:ascii="仿宋" w:hAnsi="仿宋" w:eastAsia="仿宋" w:cs="仿宋"/>
                <w:sz w:val="28"/>
                <w:szCs w:val="28"/>
              </w:rPr>
            </w:pPr>
          </w:p>
        </w:tc>
        <w:tc>
          <w:tcPr>
            <w:tcW w:w="704" w:type="dxa"/>
            <w:tcBorders>
              <w:tl2br w:val="nil"/>
              <w:tr2bl w:val="nil"/>
            </w:tcBorders>
            <w:vAlign w:val="center"/>
          </w:tcPr>
          <w:p>
            <w:pPr>
              <w:pStyle w:val="14"/>
              <w:spacing w:before="0" w:beforeAutospacing="0" w:after="0" w:afterAutospacing="0" w:line="22" w:lineRule="atLeas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9" w:type="dxa"/>
            <w:tcBorders>
              <w:tl2br w:val="nil"/>
              <w:tr2bl w:val="nil"/>
            </w:tcBorders>
            <w:vAlign w:val="center"/>
          </w:tcPr>
          <w:p>
            <w:pPr>
              <w:pStyle w:val="14"/>
              <w:shd w:val="clear" w:color="auto" w:fill="FFFFFF"/>
              <w:spacing w:before="0" w:beforeAutospacing="0" w:after="0" w:afterAutospacing="0" w:line="22" w:lineRule="atLeast"/>
              <w:jc w:val="both"/>
              <w:rPr>
                <w:rFonts w:ascii="仿宋" w:hAnsi="仿宋" w:eastAsia="仿宋" w:cs="仿宋"/>
                <w:sz w:val="28"/>
                <w:szCs w:val="28"/>
              </w:rPr>
            </w:pPr>
          </w:p>
        </w:tc>
        <w:tc>
          <w:tcPr>
            <w:tcW w:w="717" w:type="dxa"/>
            <w:tcBorders>
              <w:tl2br w:val="nil"/>
              <w:tr2bl w:val="nil"/>
            </w:tcBorders>
            <w:vAlign w:val="center"/>
          </w:tcPr>
          <w:p>
            <w:pPr>
              <w:pStyle w:val="14"/>
              <w:spacing w:before="0" w:beforeAutospacing="0" w:after="0" w:afterAutospacing="0" w:line="22" w:lineRule="atLeast"/>
              <w:jc w:val="center"/>
              <w:rPr>
                <w:rFonts w:ascii="仿宋" w:hAnsi="仿宋" w:eastAsia="仿宋" w:cs="仿宋"/>
                <w:sz w:val="28"/>
                <w:szCs w:val="28"/>
              </w:rPr>
            </w:pPr>
          </w:p>
        </w:tc>
        <w:tc>
          <w:tcPr>
            <w:tcW w:w="772" w:type="dxa"/>
            <w:tcBorders>
              <w:tl2br w:val="nil"/>
              <w:tr2bl w:val="nil"/>
            </w:tcBorders>
            <w:vAlign w:val="center"/>
          </w:tcPr>
          <w:p>
            <w:pPr>
              <w:pStyle w:val="14"/>
              <w:spacing w:before="0" w:beforeAutospacing="0" w:after="0" w:afterAutospacing="0" w:line="22" w:lineRule="atLeast"/>
              <w:jc w:val="center"/>
              <w:rPr>
                <w:rFonts w:ascii="仿宋" w:hAnsi="仿宋" w:eastAsia="仿宋" w:cs="仿宋"/>
                <w:sz w:val="28"/>
                <w:szCs w:val="28"/>
              </w:rPr>
            </w:pPr>
          </w:p>
        </w:tc>
        <w:tc>
          <w:tcPr>
            <w:tcW w:w="1018" w:type="dxa"/>
            <w:tcBorders>
              <w:tl2br w:val="nil"/>
              <w:tr2bl w:val="nil"/>
            </w:tcBorders>
            <w:vAlign w:val="center"/>
          </w:tcPr>
          <w:p>
            <w:pPr>
              <w:pStyle w:val="14"/>
              <w:spacing w:before="0" w:beforeAutospacing="0" w:after="0" w:afterAutospacing="0" w:line="22" w:lineRule="atLeast"/>
              <w:jc w:val="center"/>
              <w:rPr>
                <w:rFonts w:ascii="仿宋" w:hAnsi="仿宋" w:eastAsia="仿宋" w:cs="仿宋"/>
                <w:sz w:val="28"/>
                <w:szCs w:val="28"/>
              </w:rPr>
            </w:pPr>
          </w:p>
        </w:tc>
        <w:tc>
          <w:tcPr>
            <w:tcW w:w="773" w:type="dxa"/>
            <w:tcBorders>
              <w:tl2br w:val="nil"/>
              <w:tr2bl w:val="nil"/>
            </w:tcBorders>
            <w:vAlign w:val="center"/>
          </w:tcPr>
          <w:p>
            <w:pPr>
              <w:pStyle w:val="14"/>
              <w:spacing w:before="0" w:beforeAutospacing="0" w:after="0" w:afterAutospacing="0" w:line="22" w:lineRule="atLeast"/>
              <w:jc w:val="center"/>
              <w:rPr>
                <w:rFonts w:ascii="仿宋" w:hAnsi="仿宋" w:eastAsia="仿宋" w:cs="仿宋"/>
                <w:sz w:val="28"/>
                <w:szCs w:val="28"/>
              </w:rPr>
            </w:pPr>
          </w:p>
        </w:tc>
        <w:tc>
          <w:tcPr>
            <w:tcW w:w="705" w:type="dxa"/>
            <w:tcBorders>
              <w:tl2br w:val="nil"/>
              <w:tr2bl w:val="nil"/>
            </w:tcBorders>
            <w:vAlign w:val="center"/>
          </w:tcPr>
          <w:p>
            <w:pPr>
              <w:pStyle w:val="14"/>
              <w:spacing w:before="0" w:beforeAutospacing="0" w:after="0" w:afterAutospacing="0" w:line="22" w:lineRule="atLeast"/>
              <w:jc w:val="center"/>
              <w:rPr>
                <w:rFonts w:ascii="仿宋" w:hAnsi="仿宋" w:eastAsia="仿宋" w:cs="仿宋"/>
                <w:sz w:val="28"/>
                <w:szCs w:val="28"/>
              </w:rPr>
            </w:pPr>
          </w:p>
        </w:tc>
        <w:tc>
          <w:tcPr>
            <w:tcW w:w="804" w:type="dxa"/>
            <w:tcBorders>
              <w:tl2br w:val="nil"/>
              <w:tr2bl w:val="nil"/>
            </w:tcBorders>
            <w:vAlign w:val="center"/>
          </w:tcPr>
          <w:p>
            <w:pPr>
              <w:pStyle w:val="14"/>
              <w:spacing w:before="0" w:beforeAutospacing="0" w:after="0" w:afterAutospacing="0" w:line="22" w:lineRule="atLeast"/>
              <w:jc w:val="center"/>
              <w:rPr>
                <w:rFonts w:ascii="仿宋" w:hAnsi="仿宋" w:eastAsia="仿宋" w:cs="仿宋"/>
                <w:sz w:val="28"/>
                <w:szCs w:val="28"/>
              </w:rPr>
            </w:pPr>
          </w:p>
        </w:tc>
        <w:tc>
          <w:tcPr>
            <w:tcW w:w="761" w:type="dxa"/>
            <w:tcBorders>
              <w:tl2br w:val="nil"/>
              <w:tr2bl w:val="nil"/>
            </w:tcBorders>
            <w:vAlign w:val="center"/>
          </w:tcPr>
          <w:p>
            <w:pPr>
              <w:pStyle w:val="14"/>
              <w:spacing w:before="0" w:beforeAutospacing="0" w:after="0" w:afterAutospacing="0" w:line="22" w:lineRule="atLeast"/>
              <w:jc w:val="center"/>
              <w:rPr>
                <w:rFonts w:ascii="仿宋" w:hAnsi="仿宋" w:eastAsia="仿宋" w:cs="仿宋"/>
                <w:sz w:val="28"/>
                <w:szCs w:val="28"/>
              </w:rPr>
            </w:pPr>
          </w:p>
        </w:tc>
        <w:tc>
          <w:tcPr>
            <w:tcW w:w="867" w:type="dxa"/>
            <w:tcBorders>
              <w:tl2br w:val="nil"/>
              <w:tr2bl w:val="nil"/>
            </w:tcBorders>
            <w:vAlign w:val="center"/>
          </w:tcPr>
          <w:p>
            <w:pPr>
              <w:pStyle w:val="14"/>
              <w:spacing w:before="0" w:beforeAutospacing="0" w:after="0" w:afterAutospacing="0" w:line="22" w:lineRule="atLeast"/>
              <w:jc w:val="center"/>
              <w:rPr>
                <w:rFonts w:ascii="仿宋" w:hAnsi="仿宋" w:eastAsia="仿宋" w:cs="仿宋"/>
                <w:sz w:val="28"/>
                <w:szCs w:val="28"/>
              </w:rPr>
            </w:pPr>
          </w:p>
        </w:tc>
        <w:tc>
          <w:tcPr>
            <w:tcW w:w="708" w:type="dxa"/>
            <w:tcBorders>
              <w:tl2br w:val="nil"/>
              <w:tr2bl w:val="nil"/>
            </w:tcBorders>
            <w:vAlign w:val="center"/>
          </w:tcPr>
          <w:p>
            <w:pPr>
              <w:pStyle w:val="14"/>
              <w:spacing w:before="0" w:beforeAutospacing="0" w:after="0" w:afterAutospacing="0" w:line="22" w:lineRule="atLeast"/>
              <w:jc w:val="center"/>
              <w:rPr>
                <w:rFonts w:ascii="仿宋" w:hAnsi="仿宋" w:eastAsia="仿宋" w:cs="仿宋"/>
                <w:sz w:val="28"/>
                <w:szCs w:val="28"/>
              </w:rPr>
            </w:pPr>
          </w:p>
        </w:tc>
        <w:tc>
          <w:tcPr>
            <w:tcW w:w="704" w:type="dxa"/>
            <w:tcBorders>
              <w:tl2br w:val="nil"/>
              <w:tr2bl w:val="nil"/>
            </w:tcBorders>
            <w:vAlign w:val="center"/>
          </w:tcPr>
          <w:p>
            <w:pPr>
              <w:pStyle w:val="14"/>
              <w:spacing w:before="0" w:beforeAutospacing="0" w:after="0" w:afterAutospacing="0" w:line="22" w:lineRule="atLeast"/>
              <w:jc w:val="center"/>
              <w:rPr>
                <w:rFonts w:ascii="仿宋" w:hAnsi="仿宋" w:eastAsia="仿宋" w:cs="仿宋"/>
                <w:sz w:val="28"/>
                <w:szCs w:val="28"/>
              </w:rPr>
            </w:pPr>
          </w:p>
        </w:tc>
      </w:tr>
    </w:tbl>
    <w:p>
      <w:pPr>
        <w:pStyle w:val="14"/>
        <w:shd w:val="clear" w:color="auto" w:fill="FFFFFF"/>
        <w:spacing w:before="0" w:beforeAutospacing="0" w:after="0" w:afterAutospacing="0" w:line="22" w:lineRule="atLeast"/>
        <w:rPr>
          <w:rFonts w:ascii="仿宋" w:hAnsi="仿宋" w:eastAsia="仿宋" w:cs="仿宋"/>
          <w:sz w:val="28"/>
          <w:szCs w:val="28"/>
        </w:rPr>
      </w:pPr>
      <w:r>
        <w:rPr>
          <w:rFonts w:hint="eastAsia" w:ascii="仿宋" w:hAnsi="仿宋" w:eastAsia="仿宋" w:cs="仿宋"/>
          <w:sz w:val="28"/>
          <w:szCs w:val="28"/>
        </w:rPr>
        <w:t>四、服务期限</w:t>
      </w:r>
    </w:p>
    <w:p>
      <w:pPr>
        <w:pStyle w:val="14"/>
        <w:shd w:val="clear" w:color="auto" w:fill="FFFFFF"/>
        <w:spacing w:before="0" w:beforeAutospacing="0" w:after="0" w:afterAutospacing="0" w:line="22" w:lineRule="atLeast"/>
        <w:ind w:firstLine="560" w:firstLineChars="200"/>
        <w:rPr>
          <w:rFonts w:ascii="仿宋" w:hAnsi="仿宋" w:eastAsia="仿宋" w:cs="仿宋"/>
          <w:sz w:val="28"/>
          <w:szCs w:val="28"/>
        </w:rPr>
      </w:pPr>
      <w:r>
        <w:rPr>
          <w:rFonts w:hint="eastAsia" w:ascii="仿宋" w:hAnsi="仿宋" w:eastAsia="仿宋" w:cs="仿宋"/>
          <w:sz w:val="28"/>
          <w:szCs w:val="28"/>
        </w:rPr>
        <w:t>合同签订后，      。</w:t>
      </w:r>
    </w:p>
    <w:p>
      <w:pPr>
        <w:pStyle w:val="14"/>
        <w:shd w:val="clear" w:color="auto" w:fill="FFFFFF"/>
        <w:spacing w:before="0" w:beforeAutospacing="0" w:after="0" w:afterAutospacing="0" w:line="22" w:lineRule="atLeast"/>
        <w:rPr>
          <w:rFonts w:ascii="仿宋" w:hAnsi="仿宋" w:eastAsia="仿宋" w:cs="仿宋"/>
          <w:sz w:val="28"/>
          <w:szCs w:val="28"/>
        </w:rPr>
      </w:pPr>
      <w:r>
        <w:rPr>
          <w:rFonts w:hint="eastAsia" w:ascii="仿宋" w:hAnsi="仿宋" w:eastAsia="仿宋" w:cs="仿宋"/>
          <w:sz w:val="28"/>
          <w:szCs w:val="28"/>
        </w:rPr>
        <w:t>五、须提交的相关资信证明</w:t>
      </w:r>
    </w:p>
    <w:p>
      <w:pPr>
        <w:pStyle w:val="14"/>
        <w:shd w:val="clear" w:color="auto" w:fill="FFFFFF"/>
        <w:spacing w:before="0" w:beforeAutospacing="0" w:after="0" w:afterAutospacing="0" w:line="22" w:lineRule="atLeast"/>
        <w:ind w:firstLine="560" w:firstLineChars="200"/>
        <w:rPr>
          <w:rFonts w:ascii="仿宋" w:hAnsi="仿宋" w:eastAsia="仿宋" w:cs="仿宋"/>
          <w:sz w:val="28"/>
          <w:szCs w:val="28"/>
        </w:rPr>
      </w:pPr>
      <w:r>
        <w:rPr>
          <w:rFonts w:hint="eastAsia" w:ascii="仿宋" w:hAnsi="仿宋" w:eastAsia="仿宋" w:cs="仿宋"/>
          <w:sz w:val="28"/>
          <w:szCs w:val="28"/>
        </w:rPr>
        <w:t>1、 营业执照（年审合格）影印件盖章；</w:t>
      </w:r>
    </w:p>
    <w:p>
      <w:pPr>
        <w:pStyle w:val="14"/>
        <w:shd w:val="clear" w:color="auto" w:fill="FFFFFF"/>
        <w:spacing w:before="0" w:beforeAutospacing="0" w:after="0" w:afterAutospacing="0" w:line="22" w:lineRule="atLeast"/>
        <w:ind w:firstLine="560" w:firstLineChars="200"/>
        <w:rPr>
          <w:rFonts w:ascii="仿宋" w:hAnsi="仿宋" w:eastAsia="仿宋" w:cs="仿宋"/>
          <w:sz w:val="28"/>
          <w:szCs w:val="28"/>
        </w:rPr>
      </w:pPr>
      <w:r>
        <w:rPr>
          <w:rFonts w:hint="eastAsia" w:ascii="仿宋" w:hAnsi="仿宋" w:eastAsia="仿宋" w:cs="仿宋"/>
          <w:sz w:val="28"/>
          <w:szCs w:val="28"/>
        </w:rPr>
        <w:t>2、 法人资格证明或法人授权委托书；</w:t>
      </w:r>
    </w:p>
    <w:p>
      <w:pPr>
        <w:pStyle w:val="14"/>
        <w:shd w:val="clear" w:color="auto" w:fill="FFFFFF"/>
        <w:spacing w:before="0" w:beforeAutospacing="0" w:after="0" w:afterAutospacing="0" w:line="22" w:lineRule="atLeast"/>
        <w:ind w:firstLine="560" w:firstLineChars="200"/>
        <w:rPr>
          <w:rFonts w:ascii="仿宋" w:hAnsi="仿宋" w:eastAsia="仿宋" w:cs="仿宋"/>
          <w:sz w:val="28"/>
          <w:szCs w:val="28"/>
        </w:rPr>
      </w:pPr>
      <w:r>
        <w:rPr>
          <w:rFonts w:hint="eastAsia" w:ascii="仿宋" w:hAnsi="仿宋" w:eastAsia="仿宋" w:cs="仿宋"/>
          <w:sz w:val="28"/>
          <w:szCs w:val="28"/>
        </w:rPr>
        <w:t>3、 货物参数或详细服务方案响应表；</w:t>
      </w:r>
    </w:p>
    <w:p>
      <w:pPr>
        <w:pStyle w:val="14"/>
        <w:shd w:val="clear" w:color="auto" w:fill="FFFFFF"/>
        <w:spacing w:before="0" w:beforeAutospacing="0" w:after="0" w:afterAutospacing="0" w:line="22" w:lineRule="atLeast"/>
        <w:ind w:firstLine="560" w:firstLineChars="200"/>
        <w:rPr>
          <w:rFonts w:ascii="仿宋" w:hAnsi="仿宋" w:eastAsia="仿宋" w:cs="仿宋"/>
          <w:sz w:val="28"/>
          <w:szCs w:val="28"/>
        </w:rPr>
      </w:pPr>
      <w:r>
        <w:rPr>
          <w:rFonts w:hint="eastAsia" w:ascii="仿宋" w:hAnsi="仿宋" w:eastAsia="仿宋" w:cs="仿宋"/>
          <w:sz w:val="28"/>
          <w:szCs w:val="28"/>
        </w:rPr>
        <w:t>4、 要求提供的售后服务等承诺函；</w:t>
      </w:r>
    </w:p>
    <w:p>
      <w:pPr>
        <w:pStyle w:val="14"/>
        <w:shd w:val="clear" w:color="auto" w:fill="FFFFFF"/>
        <w:spacing w:before="0" w:beforeAutospacing="0" w:after="0" w:afterAutospacing="0" w:line="22" w:lineRule="atLeast"/>
        <w:ind w:firstLine="560" w:firstLineChars="200"/>
        <w:rPr>
          <w:rFonts w:ascii="仿宋" w:hAnsi="仿宋" w:eastAsia="仿宋" w:cs="仿宋"/>
          <w:sz w:val="28"/>
          <w:szCs w:val="28"/>
        </w:rPr>
      </w:pPr>
      <w:r>
        <w:rPr>
          <w:rFonts w:hint="eastAsia" w:ascii="仿宋" w:hAnsi="仿宋" w:eastAsia="仿宋" w:cs="仿宋"/>
          <w:sz w:val="28"/>
          <w:szCs w:val="28"/>
        </w:rPr>
        <w:t>5、 招标公告要求提供的其他资质证明文件。</w:t>
      </w:r>
    </w:p>
    <w:p>
      <w:pPr>
        <w:pStyle w:val="14"/>
        <w:shd w:val="clear" w:color="auto" w:fill="FFFFFF"/>
        <w:spacing w:before="0" w:beforeAutospacing="0" w:after="0" w:afterAutospacing="0" w:line="22" w:lineRule="atLeast"/>
        <w:ind w:firstLine="3920" w:firstLineChars="1400"/>
        <w:rPr>
          <w:rFonts w:ascii="仿宋" w:hAnsi="仿宋" w:eastAsia="仿宋" w:cs="仿宋"/>
          <w:sz w:val="28"/>
          <w:szCs w:val="28"/>
        </w:rPr>
      </w:pPr>
      <w:r>
        <w:rPr>
          <w:rFonts w:hint="eastAsia" w:ascii="仿宋" w:hAnsi="仿宋" w:eastAsia="仿宋" w:cs="仿宋"/>
          <w:sz w:val="28"/>
          <w:szCs w:val="28"/>
        </w:rPr>
        <w:t>（公司盖章）     年  月  日</w:t>
      </w:r>
    </w:p>
    <w:p>
      <w:pPr>
        <w:pStyle w:val="14"/>
        <w:shd w:val="clear" w:color="auto" w:fill="FFFFFF"/>
        <w:spacing w:before="0" w:beforeAutospacing="0" w:after="0" w:afterAutospacing="0" w:line="22" w:lineRule="atLeast"/>
        <w:ind w:firstLine="3920" w:firstLineChars="1400"/>
        <w:rPr>
          <w:rFonts w:ascii="仿宋" w:hAnsi="仿宋" w:eastAsia="仿宋" w:cs="仿宋"/>
          <w:sz w:val="28"/>
          <w:szCs w:val="28"/>
        </w:rPr>
      </w:pPr>
    </w:p>
    <w:p>
      <w:pPr>
        <w:pStyle w:val="14"/>
        <w:shd w:val="clear" w:color="auto" w:fill="FFFFFF"/>
        <w:spacing w:before="0" w:beforeAutospacing="0" w:after="0" w:afterAutospacing="0" w:line="22" w:lineRule="atLeast"/>
        <w:ind w:firstLine="3920" w:firstLineChars="1400"/>
        <w:rPr>
          <w:rFonts w:ascii="仿宋" w:hAnsi="仿宋" w:eastAsia="仿宋" w:cs="仿宋"/>
          <w:sz w:val="28"/>
          <w:szCs w:val="28"/>
        </w:rPr>
      </w:pPr>
    </w:p>
    <w:p>
      <w:pPr>
        <w:pStyle w:val="14"/>
        <w:shd w:val="clear" w:color="auto" w:fill="FFFFFF"/>
        <w:spacing w:before="0" w:beforeAutospacing="0" w:after="0" w:afterAutospacing="0" w:line="22" w:lineRule="atLeast"/>
        <w:ind w:firstLine="3920" w:firstLineChars="1400"/>
        <w:rPr>
          <w:rFonts w:ascii="仿宋" w:hAnsi="仿宋" w:eastAsia="仿宋" w:cs="仿宋"/>
          <w:sz w:val="28"/>
          <w:szCs w:val="28"/>
        </w:rPr>
      </w:pPr>
    </w:p>
    <w:p>
      <w:pPr>
        <w:pStyle w:val="14"/>
        <w:shd w:val="clear" w:color="auto" w:fill="FFFFFF"/>
        <w:spacing w:before="0" w:beforeAutospacing="0" w:after="0" w:afterAutospacing="0" w:line="22" w:lineRule="atLeast"/>
        <w:ind w:firstLine="3920" w:firstLineChars="1400"/>
        <w:rPr>
          <w:rFonts w:ascii="仿宋" w:hAnsi="仿宋" w:eastAsia="仿宋" w:cs="仿宋"/>
          <w:sz w:val="28"/>
          <w:szCs w:val="28"/>
        </w:rPr>
      </w:pPr>
    </w:p>
    <w:p>
      <w:pPr>
        <w:pStyle w:val="14"/>
        <w:shd w:val="clear" w:color="auto" w:fill="FFFFFF"/>
        <w:spacing w:before="0" w:beforeAutospacing="0" w:after="0" w:afterAutospacing="0" w:line="22" w:lineRule="atLeast"/>
        <w:ind w:firstLine="3920" w:firstLineChars="1400"/>
        <w:rPr>
          <w:rFonts w:ascii="仿宋" w:hAnsi="仿宋" w:eastAsia="仿宋" w:cs="仿宋"/>
          <w:sz w:val="28"/>
          <w:szCs w:val="28"/>
        </w:rPr>
      </w:pPr>
    </w:p>
    <w:p>
      <w:pPr>
        <w:pStyle w:val="14"/>
        <w:shd w:val="clear" w:color="auto" w:fill="FFFFFF"/>
        <w:spacing w:before="0" w:beforeAutospacing="0" w:after="0" w:afterAutospacing="0" w:line="22" w:lineRule="atLeast"/>
        <w:ind w:firstLine="3920" w:firstLineChars="1400"/>
        <w:rPr>
          <w:rFonts w:ascii="仿宋" w:hAnsi="仿宋" w:eastAsia="仿宋" w:cs="仿宋"/>
          <w:sz w:val="28"/>
          <w:szCs w:val="28"/>
        </w:rPr>
      </w:pPr>
    </w:p>
    <w:p>
      <w:pPr>
        <w:pStyle w:val="14"/>
        <w:shd w:val="clear" w:color="auto" w:fill="FFFFFF"/>
        <w:spacing w:before="0" w:beforeAutospacing="0" w:after="0" w:afterAutospacing="0" w:line="22" w:lineRule="atLeast"/>
        <w:ind w:firstLine="3920" w:firstLineChars="1400"/>
        <w:rPr>
          <w:rFonts w:ascii="仿宋" w:hAnsi="仿宋" w:eastAsia="仿宋" w:cs="仿宋"/>
          <w:sz w:val="28"/>
          <w:szCs w:val="28"/>
        </w:rPr>
      </w:pPr>
    </w:p>
    <w:p>
      <w:pPr>
        <w:pStyle w:val="14"/>
        <w:shd w:val="clear" w:color="auto" w:fill="FFFFFF"/>
        <w:spacing w:before="0" w:beforeAutospacing="0" w:after="0" w:afterAutospacing="0" w:line="22" w:lineRule="atLeast"/>
        <w:ind w:firstLine="3920" w:firstLineChars="1400"/>
        <w:rPr>
          <w:rFonts w:ascii="仿宋" w:hAnsi="仿宋" w:eastAsia="仿宋" w:cs="仿宋"/>
          <w:sz w:val="28"/>
          <w:szCs w:val="28"/>
        </w:rPr>
      </w:pPr>
    </w:p>
    <w:p>
      <w:pPr>
        <w:pStyle w:val="14"/>
        <w:shd w:val="clear" w:color="auto" w:fill="FFFFFF"/>
        <w:spacing w:before="0" w:beforeAutospacing="0" w:after="0" w:afterAutospacing="0" w:line="22" w:lineRule="atLeast"/>
        <w:ind w:firstLine="3920" w:firstLineChars="1400"/>
        <w:rPr>
          <w:rFonts w:ascii="仿宋" w:hAnsi="仿宋" w:eastAsia="仿宋" w:cs="仿宋"/>
          <w:sz w:val="28"/>
          <w:szCs w:val="28"/>
        </w:rPr>
      </w:pPr>
      <w:r>
        <w:rPr>
          <w:rFonts w:hint="eastAsia" w:ascii="仿宋" w:hAnsi="仿宋" w:eastAsia="仿宋" w:cs="仿宋"/>
          <w:sz w:val="28"/>
          <w:szCs w:val="28"/>
        </w:rPr>
        <w:t xml:space="preserve">         </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微软简标宋">
    <w:altName w:val="@微软雅黑"/>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aGmCS9MAAAAFAQAADwAAAAAAAAABACAAAAAiAAAAZHJzL2Rvd25yZXYueG1sUEsBAhQA&#10;FAAAAAgAh07iQM91lJu+AQAAYAMAAA4AAAAAAAAAAQAgAAAAIgEAAGRycy9lMm9Eb2MueG1sUEsF&#10;BgAAAAAGAAYAWQEAAFIFAAAAAA==&#10;">
              <v:fill on="f" focussize="0,0"/>
              <v:stroke on="f" weight="1.2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E1F8B7"/>
    <w:multiLevelType w:val="singleLevel"/>
    <w:tmpl w:val="86E1F8B7"/>
    <w:lvl w:ilvl="0" w:tentative="0">
      <w:start w:val="3"/>
      <w:numFmt w:val="chineseCounting"/>
      <w:suff w:val="nothing"/>
      <w:lvlText w:val="%1、"/>
      <w:lvlJc w:val="left"/>
      <w:rPr>
        <w:rFonts w:hint="eastAsia"/>
      </w:rPr>
    </w:lvl>
  </w:abstractNum>
  <w:abstractNum w:abstractNumId="1">
    <w:nsid w:val="8A475764"/>
    <w:multiLevelType w:val="singleLevel"/>
    <w:tmpl w:val="8A475764"/>
    <w:lvl w:ilvl="0" w:tentative="0">
      <w:start w:val="1"/>
      <w:numFmt w:val="decimal"/>
      <w:suff w:val="nothing"/>
      <w:lvlText w:val="（%1）"/>
      <w:lvlJc w:val="left"/>
    </w:lvl>
  </w:abstractNum>
  <w:abstractNum w:abstractNumId="2">
    <w:nsid w:val="AF68D3FC"/>
    <w:multiLevelType w:val="singleLevel"/>
    <w:tmpl w:val="AF68D3FC"/>
    <w:lvl w:ilvl="0" w:tentative="0">
      <w:start w:val="1"/>
      <w:numFmt w:val="decimal"/>
      <w:suff w:val="nothing"/>
      <w:lvlText w:val="%1、"/>
      <w:lvlJc w:val="left"/>
    </w:lvl>
  </w:abstractNum>
  <w:abstractNum w:abstractNumId="3">
    <w:nsid w:val="56FDA6AA"/>
    <w:multiLevelType w:val="multilevel"/>
    <w:tmpl w:val="56FDA6AA"/>
    <w:lvl w:ilvl="0" w:tentative="0">
      <w:start w:val="4"/>
      <w:numFmt w:val="decimal"/>
      <w:lvlText w:val="%1."/>
      <w:lvlJc w:val="left"/>
      <w:pPr>
        <w:tabs>
          <w:tab w:val="left" w:pos="312"/>
        </w:tabs>
      </w:p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4">
    <w:nsid w:val="727F498B"/>
    <w:multiLevelType w:val="singleLevel"/>
    <w:tmpl w:val="727F498B"/>
    <w:lvl w:ilvl="0" w:tentative="0">
      <w:start w:val="7"/>
      <w:numFmt w:val="chineseCounting"/>
      <w:suff w:val="nothing"/>
      <w:lvlText w:val="%1、"/>
      <w:lvlJc w:val="left"/>
      <w:rPr>
        <w:rFonts w:hint="eastAsia"/>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20C65"/>
    <w:rsid w:val="00124CD8"/>
    <w:rsid w:val="00172A27"/>
    <w:rsid w:val="0021039B"/>
    <w:rsid w:val="00257597"/>
    <w:rsid w:val="002F2DDA"/>
    <w:rsid w:val="003361C8"/>
    <w:rsid w:val="004E7995"/>
    <w:rsid w:val="00684E4B"/>
    <w:rsid w:val="00695896"/>
    <w:rsid w:val="007B60DD"/>
    <w:rsid w:val="00881EB2"/>
    <w:rsid w:val="009D0F8D"/>
    <w:rsid w:val="00B601F7"/>
    <w:rsid w:val="00B97572"/>
    <w:rsid w:val="00C62049"/>
    <w:rsid w:val="00E67EC2"/>
    <w:rsid w:val="00E72FFF"/>
    <w:rsid w:val="0159586D"/>
    <w:rsid w:val="02245BAB"/>
    <w:rsid w:val="023E3D93"/>
    <w:rsid w:val="02581DA3"/>
    <w:rsid w:val="0259166D"/>
    <w:rsid w:val="025F7222"/>
    <w:rsid w:val="02FD0EE3"/>
    <w:rsid w:val="04270942"/>
    <w:rsid w:val="04541081"/>
    <w:rsid w:val="04EA4170"/>
    <w:rsid w:val="07C243C1"/>
    <w:rsid w:val="083A35AF"/>
    <w:rsid w:val="096E0EA6"/>
    <w:rsid w:val="0BFA3097"/>
    <w:rsid w:val="0C08057A"/>
    <w:rsid w:val="0CDB7744"/>
    <w:rsid w:val="0DAF1933"/>
    <w:rsid w:val="0F7B200D"/>
    <w:rsid w:val="0FD85C8D"/>
    <w:rsid w:val="116746F0"/>
    <w:rsid w:val="11686728"/>
    <w:rsid w:val="11F710CC"/>
    <w:rsid w:val="124E0BE6"/>
    <w:rsid w:val="134D57EC"/>
    <w:rsid w:val="14346CCF"/>
    <w:rsid w:val="163743C8"/>
    <w:rsid w:val="19923B76"/>
    <w:rsid w:val="19C459FF"/>
    <w:rsid w:val="19E0594A"/>
    <w:rsid w:val="1C2E31FF"/>
    <w:rsid w:val="1C55199D"/>
    <w:rsid w:val="1CB32073"/>
    <w:rsid w:val="1D074ADD"/>
    <w:rsid w:val="1D2467F0"/>
    <w:rsid w:val="1D4532ED"/>
    <w:rsid w:val="1DC6102D"/>
    <w:rsid w:val="1E4F0530"/>
    <w:rsid w:val="1FD85ADD"/>
    <w:rsid w:val="2047285A"/>
    <w:rsid w:val="21462E9E"/>
    <w:rsid w:val="21842780"/>
    <w:rsid w:val="22BA5AC4"/>
    <w:rsid w:val="230A79B3"/>
    <w:rsid w:val="24863F35"/>
    <w:rsid w:val="25052B5A"/>
    <w:rsid w:val="250E2709"/>
    <w:rsid w:val="259B3C6D"/>
    <w:rsid w:val="25B64E1E"/>
    <w:rsid w:val="25B82A6C"/>
    <w:rsid w:val="27031893"/>
    <w:rsid w:val="27921897"/>
    <w:rsid w:val="28B665C3"/>
    <w:rsid w:val="2AFC0A4A"/>
    <w:rsid w:val="2CBA0066"/>
    <w:rsid w:val="2D496056"/>
    <w:rsid w:val="2D5776A2"/>
    <w:rsid w:val="2EAE5733"/>
    <w:rsid w:val="2ED03B77"/>
    <w:rsid w:val="33667B5A"/>
    <w:rsid w:val="33A87C63"/>
    <w:rsid w:val="33D65F11"/>
    <w:rsid w:val="340B0C1B"/>
    <w:rsid w:val="357D4466"/>
    <w:rsid w:val="3594031A"/>
    <w:rsid w:val="37B861C2"/>
    <w:rsid w:val="3A285657"/>
    <w:rsid w:val="3A294122"/>
    <w:rsid w:val="3C7F6E65"/>
    <w:rsid w:val="3D0E05E5"/>
    <w:rsid w:val="3D7864D3"/>
    <w:rsid w:val="3E8800F9"/>
    <w:rsid w:val="409B45B4"/>
    <w:rsid w:val="410B008F"/>
    <w:rsid w:val="42C03E80"/>
    <w:rsid w:val="45F873B5"/>
    <w:rsid w:val="466B5289"/>
    <w:rsid w:val="46AF0EEF"/>
    <w:rsid w:val="49A92FBE"/>
    <w:rsid w:val="4A5520A3"/>
    <w:rsid w:val="4A680516"/>
    <w:rsid w:val="4AFB0BA5"/>
    <w:rsid w:val="4BAB1254"/>
    <w:rsid w:val="4BD43236"/>
    <w:rsid w:val="4BF567E4"/>
    <w:rsid w:val="4D341C73"/>
    <w:rsid w:val="51506CBA"/>
    <w:rsid w:val="54144525"/>
    <w:rsid w:val="571964EF"/>
    <w:rsid w:val="572858B2"/>
    <w:rsid w:val="591765C1"/>
    <w:rsid w:val="59687831"/>
    <w:rsid w:val="5A0F7FD9"/>
    <w:rsid w:val="5B5F0CB0"/>
    <w:rsid w:val="5C756970"/>
    <w:rsid w:val="5D4004CB"/>
    <w:rsid w:val="5DB24220"/>
    <w:rsid w:val="5E500EF8"/>
    <w:rsid w:val="5ED36A1D"/>
    <w:rsid w:val="5F406A07"/>
    <w:rsid w:val="5FF42B50"/>
    <w:rsid w:val="60F16510"/>
    <w:rsid w:val="61957B8A"/>
    <w:rsid w:val="61CD7738"/>
    <w:rsid w:val="62AB7E9B"/>
    <w:rsid w:val="636D2C3E"/>
    <w:rsid w:val="63C749E7"/>
    <w:rsid w:val="64E35B0E"/>
    <w:rsid w:val="66651CCA"/>
    <w:rsid w:val="668943F8"/>
    <w:rsid w:val="676F35A4"/>
    <w:rsid w:val="685A180D"/>
    <w:rsid w:val="687A28C9"/>
    <w:rsid w:val="690E0556"/>
    <w:rsid w:val="694D69BB"/>
    <w:rsid w:val="69AB1BDD"/>
    <w:rsid w:val="6A6C2239"/>
    <w:rsid w:val="6B686FF7"/>
    <w:rsid w:val="6CC77037"/>
    <w:rsid w:val="6DAA0B4E"/>
    <w:rsid w:val="6DFB207B"/>
    <w:rsid w:val="6E810511"/>
    <w:rsid w:val="70EE1DA1"/>
    <w:rsid w:val="714C5C4D"/>
    <w:rsid w:val="71E2462E"/>
    <w:rsid w:val="720C0AC7"/>
    <w:rsid w:val="72EC747D"/>
    <w:rsid w:val="751165B1"/>
    <w:rsid w:val="75765540"/>
    <w:rsid w:val="75E16426"/>
    <w:rsid w:val="76913376"/>
    <w:rsid w:val="77DB6417"/>
    <w:rsid w:val="786B3DF3"/>
    <w:rsid w:val="78A65DAF"/>
    <w:rsid w:val="7ACF0183"/>
    <w:rsid w:val="7E7508A1"/>
    <w:rsid w:val="7EB16FCA"/>
    <w:rsid w:val="7FF94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paragraph" w:styleId="5">
    <w:name w:val="heading 2"/>
    <w:basedOn w:val="1"/>
    <w:next w:val="1"/>
    <w:unhideWhenUsed/>
    <w:qFormat/>
    <w:uiPriority w:val="0"/>
    <w:pPr>
      <w:keepNext/>
      <w:keepLines/>
      <w:spacing w:before="260" w:after="260" w:line="413" w:lineRule="auto"/>
      <w:jc w:val="center"/>
      <w:outlineLvl w:val="1"/>
    </w:pPr>
    <w:rPr>
      <w:rFonts w:ascii="Arial" w:hAnsi="Arial"/>
      <w:b/>
      <w:sz w:val="28"/>
    </w:rPr>
  </w:style>
  <w:style w:type="paragraph" w:styleId="6">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18">
    <w:name w:val="Default Paragraph Font"/>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99"/>
    <w:pPr>
      <w:ind w:firstLine="420" w:firstLineChars="100"/>
    </w:pPr>
    <w:rPr>
      <w:rFonts w:ascii="微软雅黑" w:hAnsi="微软雅黑" w:eastAsia="微软雅黑" w:cs="微软雅黑"/>
      <w:szCs w:val="21"/>
    </w:rPr>
  </w:style>
  <w:style w:type="paragraph" w:styleId="3">
    <w:name w:val="Body Text"/>
    <w:basedOn w:val="1"/>
    <w:next w:val="1"/>
    <w:qFormat/>
    <w:uiPriority w:val="0"/>
    <w:pPr>
      <w:spacing w:after="120"/>
    </w:pPr>
    <w:rPr>
      <w:rFonts w:ascii="@微软简标宋" w:hAnsi="@微软简标宋" w:eastAsia="@微软简标宋" w:cs="@微软简标宋"/>
      <w:szCs w:val="24"/>
      <w:lang w:val="zh-CN"/>
    </w:rPr>
  </w:style>
  <w:style w:type="paragraph" w:styleId="7">
    <w:name w:val="table of authorities"/>
    <w:basedOn w:val="1"/>
    <w:next w:val="1"/>
    <w:unhideWhenUsed/>
    <w:qFormat/>
    <w:uiPriority w:val="99"/>
    <w:pPr>
      <w:ind w:left="420" w:leftChars="200"/>
    </w:pPr>
  </w:style>
  <w:style w:type="paragraph" w:styleId="8">
    <w:name w:val="Normal Indent"/>
    <w:basedOn w:val="1"/>
    <w:next w:val="1"/>
    <w:qFormat/>
    <w:uiPriority w:val="0"/>
    <w:pPr>
      <w:autoSpaceDE w:val="0"/>
      <w:autoSpaceDN w:val="0"/>
      <w:adjustRightInd w:val="0"/>
      <w:ind w:firstLine="420"/>
      <w:jc w:val="left"/>
    </w:pPr>
    <w:rPr>
      <w:rFonts w:ascii="宋体"/>
      <w:kern w:val="0"/>
      <w:sz w:val="24"/>
      <w:szCs w:val="20"/>
    </w:rPr>
  </w:style>
  <w:style w:type="paragraph" w:styleId="9">
    <w:name w:val="annotation text"/>
    <w:basedOn w:val="1"/>
    <w:qFormat/>
    <w:uiPriority w:val="0"/>
    <w:pPr>
      <w:jc w:val="left"/>
    </w:pPr>
  </w:style>
  <w:style w:type="paragraph" w:styleId="10">
    <w:name w:val="Body Text Indent"/>
    <w:basedOn w:val="1"/>
    <w:next w:val="11"/>
    <w:qFormat/>
    <w:uiPriority w:val="0"/>
    <w:pPr>
      <w:spacing w:after="120"/>
      <w:ind w:left="420" w:leftChars="200"/>
    </w:pPr>
  </w:style>
  <w:style w:type="paragraph" w:styleId="11">
    <w:name w:val="envelope return"/>
    <w:basedOn w:val="1"/>
    <w:qFormat/>
    <w:uiPriority w:val="0"/>
    <w:pPr>
      <w:adjustRightInd w:val="0"/>
      <w:snapToGrid w:val="0"/>
      <w:spacing w:line="360" w:lineRule="auto"/>
      <w:ind w:firstLine="200" w:firstLineChars="200"/>
    </w:pPr>
    <w:rPr>
      <w:rFonts w:ascii="Cambria" w:hAnsi="Cambria"/>
      <w:sz w:val="24"/>
      <w:szCs w:val="24"/>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5">
    <w:name w:val="Body Text First Indent 2"/>
    <w:basedOn w:val="10"/>
    <w:qFormat/>
    <w:uiPriority w:val="0"/>
    <w:pPr>
      <w:ind w:firstLine="420" w:firstLineChars="200"/>
    </w:pPr>
  </w:style>
  <w:style w:type="table" w:styleId="17">
    <w:name w:val="Table Grid"/>
    <w:basedOn w:val="16"/>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0"/>
    <w:rPr>
      <w:b/>
    </w:rPr>
  </w:style>
  <w:style w:type="character" w:styleId="20">
    <w:name w:val="annotation reference"/>
    <w:qFormat/>
    <w:uiPriority w:val="0"/>
    <w:rPr>
      <w:sz w:val="21"/>
      <w:szCs w:val="21"/>
    </w:rPr>
  </w:style>
  <w:style w:type="paragraph" w:customStyle="1" w:styleId="21">
    <w:name w:val="首行缩进"/>
    <w:basedOn w:val="1"/>
    <w:qFormat/>
    <w:uiPriority w:val="0"/>
    <w:pPr>
      <w:ind w:firstLine="480" w:firstLineChars="200"/>
    </w:pPr>
    <w:rPr>
      <w:lang w:val="zh-CN"/>
    </w:rPr>
  </w:style>
  <w:style w:type="character" w:customStyle="1" w:styleId="22">
    <w:name w:val="NormalCharacter"/>
    <w:semiHidden/>
    <w:qFormat/>
    <w:uiPriority w:val="0"/>
  </w:style>
  <w:style w:type="character" w:customStyle="1" w:styleId="23">
    <w:name w:val="font41"/>
    <w:basedOn w:val="18"/>
    <w:qFormat/>
    <w:uiPriority w:val="0"/>
    <w:rPr>
      <w:rFonts w:hint="eastAsia" w:ascii="宋体" w:hAnsi="宋体" w:eastAsia="宋体" w:cs="宋体"/>
      <w:color w:val="000000"/>
      <w:sz w:val="21"/>
      <w:szCs w:val="21"/>
      <w:u w:val="none"/>
    </w:rPr>
  </w:style>
  <w:style w:type="character" w:customStyle="1" w:styleId="24">
    <w:name w:val="font71"/>
    <w:basedOn w:val="18"/>
    <w:qFormat/>
    <w:uiPriority w:val="0"/>
    <w:rPr>
      <w:rFonts w:hint="eastAsia" w:ascii="宋体" w:hAnsi="宋体" w:eastAsia="宋体" w:cs="宋体"/>
      <w:b/>
      <w:color w:val="000000"/>
      <w:sz w:val="21"/>
      <w:szCs w:val="21"/>
      <w:u w:val="none"/>
    </w:rPr>
  </w:style>
  <w:style w:type="character" w:customStyle="1" w:styleId="25">
    <w:name w:val="font51"/>
    <w:basedOn w:val="18"/>
    <w:qFormat/>
    <w:uiPriority w:val="0"/>
    <w:rPr>
      <w:rFonts w:hint="eastAsia" w:ascii="宋体" w:hAnsi="宋体" w:eastAsia="宋体" w:cs="宋体"/>
      <w:color w:val="000000"/>
      <w:sz w:val="21"/>
      <w:szCs w:val="21"/>
      <w:u w:val="none"/>
    </w:rPr>
  </w:style>
  <w:style w:type="character" w:customStyle="1" w:styleId="26">
    <w:name w:val="font112"/>
    <w:basedOn w:val="18"/>
    <w:qFormat/>
    <w:uiPriority w:val="0"/>
    <w:rPr>
      <w:rFonts w:hint="eastAsia" w:ascii="微软雅黑" w:hAnsi="微软雅黑" w:eastAsia="微软雅黑" w:cs="微软雅黑"/>
      <w:color w:val="000000"/>
      <w:sz w:val="16"/>
      <w:szCs w:val="16"/>
      <w:u w:val="none"/>
    </w:rPr>
  </w:style>
  <w:style w:type="character" w:customStyle="1" w:styleId="27">
    <w:name w:val="font61"/>
    <w:basedOn w:val="18"/>
    <w:qFormat/>
    <w:uiPriority w:val="0"/>
    <w:rPr>
      <w:rFonts w:hint="eastAsia" w:ascii="宋体" w:hAnsi="宋体" w:eastAsia="宋体" w:cs="宋体"/>
      <w:color w:val="000000"/>
      <w:sz w:val="20"/>
      <w:szCs w:val="20"/>
      <w:u w:val="none"/>
    </w:rPr>
  </w:style>
  <w:style w:type="character" w:customStyle="1" w:styleId="28">
    <w:name w:val="font11"/>
    <w:basedOn w:val="18"/>
    <w:qFormat/>
    <w:uiPriority w:val="0"/>
    <w:rPr>
      <w:rFonts w:ascii="Calibri" w:hAnsi="Calibri" w:cs="Calibri"/>
      <w:color w:val="000000"/>
      <w:sz w:val="20"/>
      <w:szCs w:val="20"/>
      <w:u w:val="none"/>
    </w:rPr>
  </w:style>
  <w:style w:type="character" w:customStyle="1" w:styleId="29">
    <w:name w:val="font01"/>
    <w:basedOn w:val="18"/>
    <w:qFormat/>
    <w:uiPriority w:val="0"/>
    <w:rPr>
      <w:rFonts w:ascii="Arial" w:hAnsi="Arial" w:cs="Arial"/>
      <w:color w:val="000000"/>
      <w:sz w:val="21"/>
      <w:szCs w:val="21"/>
      <w:u w:val="none"/>
    </w:rPr>
  </w:style>
  <w:style w:type="paragraph" w:customStyle="1" w:styleId="30">
    <w:name w:val="_Style 2"/>
    <w:basedOn w:val="31"/>
    <w:qFormat/>
    <w:uiPriority w:val="34"/>
    <w:pPr>
      <w:ind w:firstLine="420" w:firstLineChars="200"/>
    </w:pPr>
    <w:rPr>
      <w:rFonts w:cs="Calibri"/>
      <w:kern w:val="0"/>
      <w:sz w:val="20"/>
      <w:szCs w:val="24"/>
    </w:rPr>
  </w:style>
  <w:style w:type="paragraph" w:customStyle="1" w:styleId="31">
    <w:name w:val="Normal_0"/>
    <w:qFormat/>
    <w:uiPriority w:val="0"/>
    <w:pPr>
      <w:widowControl w:val="0"/>
      <w:spacing w:line="360" w:lineRule="atLeast"/>
      <w:jc w:val="both"/>
    </w:pPr>
    <w:rPr>
      <w:rFonts w:ascii="Times New Roman" w:hAnsi="Times New Roman" w:eastAsia="宋体" w:cs="Times New Roman"/>
      <w:kern w:val="2"/>
      <w:sz w:val="21"/>
      <w:szCs w:val="21"/>
      <w:lang w:val="en-US" w:eastAsia="zh-CN" w:bidi="ar-SA"/>
    </w:rPr>
  </w:style>
  <w:style w:type="paragraph" w:styleId="32">
    <w:name w:val="List Paragraph"/>
    <w:basedOn w:val="1"/>
    <w:qFormat/>
    <w:uiPriority w:val="34"/>
    <w:pPr>
      <w:ind w:firstLine="420" w:firstLineChars="200"/>
    </w:pPr>
    <w:rPr>
      <w:szCs w:val="24"/>
    </w:rPr>
  </w:style>
  <w:style w:type="paragraph" w:customStyle="1" w:styleId="33">
    <w:name w:val="D&amp;L"/>
    <w:basedOn w:val="13"/>
    <w:qFormat/>
    <w:uiPriority w:val="0"/>
    <w:pPr>
      <w:pBdr>
        <w:bottom w:val="thinThickSmallGap" w:color="auto" w:sz="18" w:space="1"/>
      </w:pBdr>
      <w:adjustRightInd w:val="0"/>
      <w:snapToGrid/>
      <w:spacing w:line="240" w:lineRule="atLeast"/>
      <w:textAlignment w:val="baseline"/>
    </w:pPr>
    <w:rPr>
      <w:kern w:val="0"/>
      <w:sz w:val="24"/>
      <w:szCs w:val="20"/>
    </w:rPr>
  </w:style>
  <w:style w:type="paragraph" w:customStyle="1" w:styleId="34">
    <w:name w:val="xl3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35">
    <w:name w:val="null3"/>
    <w:qFormat/>
    <w:uiPriority w:val="0"/>
    <w:rPr>
      <w:rFonts w:hint="eastAsia" w:ascii="Calibri" w:hAnsi="Calibri" w:eastAsia="宋体" w:cs="Times New Roman"/>
      <w:lang w:val="en-US" w:eastAsia="zh-Han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14</Pages>
  <Words>1100</Words>
  <Characters>6272</Characters>
  <Lines>52</Lines>
  <Paragraphs>14</Paragraphs>
  <TotalTime>4</TotalTime>
  <ScaleCrop>false</ScaleCrop>
  <LinksUpToDate>false</LinksUpToDate>
  <CharactersWithSpaces>7358</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2024-03-04T01:51:00Z</dcterms:created>
  <dc:creator>Administrator</dc:creator>
  <cp:lastModifiedBy>刘斌</cp:lastModifiedBy>
  <cp:lastPrinted>2021-07-21T00:34:00Z</cp:lastPrinted>
  <dcterms:modified xsi:type="dcterms:W3CDTF">2024-03-04T03:22:24Z</dcterms:modified>
  <dc:title>附件1</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77B9090024FF4260806AB3250E131201</vt:lpwstr>
  </property>
</Properties>
</file>