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360" w:lineRule="auto"/>
        <w:ind w:firstLine="645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安徽省中等职业学校优秀论文评选参考选题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1.落实立德树人根本任务，推进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新时代中国特色社会主义思想进教材进课堂进头脑、构建职业教育“三全育人”新格局、创新职业学校思想政治教育模式的实践探索；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2.贯彻落实中共中央办公厅 国务院办公厅《关于深化现代职业教育体系建设改革的意见》《关于整省推进职业教育一体化高质量发展加快技能安徽建设的意见》的探索与实践；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3.职业教育产教融合、科教融汇的实践研究；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4.贯彻实施职业教育国家教学标准的实践；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5.坚持产教融合、工学结合、知行合一、校企“双元”育人机制的实践探索；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6.校本教学（课题）研究的探索与实践；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7.数字化时代，探索线上线下互动教学模式，推动信息技术与教育教学深度融合、提升教师教学能力的实践；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8探索完善以学习者为中心的专业和课程教学评价体系，推动职业学校“课堂革命”纵深发展的实践；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9.培养“双师型”教师队伍，促进教师专业化成长的实践探索。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zU3NzI0ZTEyOTlmYjk2Njc2ZTc1ZDE2ODk0NzEifQ=="/>
  </w:docVars>
  <w:rsids>
    <w:rsidRoot w:val="78A4345B"/>
    <w:rsid w:val="6D7720A6"/>
    <w:rsid w:val="78A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392</Characters>
  <Lines>0</Lines>
  <Paragraphs>0</Paragraphs>
  <TotalTime>0</TotalTime>
  <ScaleCrop>false</ScaleCrop>
  <LinksUpToDate>false</LinksUpToDate>
  <CharactersWithSpaces>393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2023-05-09T01:59:00Z</dcterms:created>
  <dc:creator>钱伟</dc:creator>
  <cp:lastModifiedBy>刁一林</cp:lastModifiedBy>
  <dcterms:modified xsi:type="dcterms:W3CDTF">2024-02-06T01:42:55Z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4A49E06ADF4A4CFD8364F54666776EE8_11</vt:lpwstr>
  </property>
</Properties>
</file>