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14" w:line="227" w:lineRule="auto"/>
        <w:jc w:val="center"/>
        <w:outlineLvl w:val="0"/>
        <w:rPr>
          <w:rFonts w:hint="default" w:ascii="Arial Regular" w:hAnsi="Arial Regular" w:cs="Arial Regular"/>
          <w:sz w:val="18"/>
          <w:szCs w:val="18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spacing w:before="114" w:line="227" w:lineRule="auto"/>
        <w:jc w:val="center"/>
        <w:outlineLvl w:val="0"/>
        <w:rPr>
          <w:rFonts w:hint="eastAsia"/>
          <w:sz w:val="40"/>
          <w:szCs w:val="40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z w:val="40"/>
          <w:szCs w:val="40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初中组</w:t>
      </w:r>
      <w:r>
        <w:rPr>
          <w:rFonts w:hint="default"/>
          <w:sz w:val="40"/>
          <w:szCs w:val="40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hint="eastAsia"/>
          <w:sz w:val="40"/>
          <w:szCs w:val="40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AI未来医院、机器人救援赛、青少年算法竞赛）</w:t>
      </w:r>
    </w:p>
    <w:p>
      <w:pPr>
        <w:spacing w:before="101" w:line="229" w:lineRule="auto"/>
        <w:ind w:left="496"/>
        <w:jc w:val="center"/>
        <w:outlineLvl w:val="3"/>
        <w:rPr>
          <w:rFonts w:hint="eastAsia" w:ascii="黑体" w:hAnsi="黑体" w:eastAsia="黑体" w:cs="黑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9" w:lineRule="auto"/>
        <w:ind w:left="496"/>
        <w:jc w:val="center"/>
        <w:outlineLvl w:val="3"/>
        <w:rPr>
          <w:rFonts w:hint="eastAsia" w:ascii="黑体" w:hAnsi="黑体" w:eastAsia="黑体" w:cs="黑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9" w:lineRule="auto"/>
        <w:ind w:left="496"/>
        <w:jc w:val="center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en-US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AI未来医院（初中组）</w:t>
      </w:r>
    </w:p>
    <w:p>
      <w:pPr>
        <w:spacing w:before="101" w:line="229" w:lineRule="auto"/>
        <w:ind w:left="496"/>
        <w:jc w:val="center"/>
        <w:outlineLvl w:val="3"/>
        <w:rPr>
          <w:rFonts w:hint="eastAsia" w:ascii="黑体" w:hAnsi="黑体" w:eastAsia="黑体" w:cs="黑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spacing w:before="114" w:line="227" w:lineRule="auto"/>
        <w:jc w:val="center"/>
        <w:outlineLvl w:val="0"/>
        <w:rPr>
          <w:rFonts w:ascii="Arial"/>
          <w:sz w:val="21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224" w:lineRule="auto"/>
        <w:ind w:left="40" w:firstLine="584" w:firstLineChars="200"/>
        <w:textAlignment w:val="baseline"/>
        <w:rPr>
          <w:spacing w:val="2"/>
          <w:position w:val="26"/>
        </w:rPr>
      </w:pPr>
      <w:r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一、参赛范围</w:t>
      </w:r>
    </w:p>
    <w:p>
      <w:pPr>
        <w:pStyle w:val="2"/>
        <w:spacing w:before="286" w:line="223" w:lineRule="auto"/>
        <w:ind w:left="581"/>
        <w:rPr>
          <w:rFonts w:hint="default"/>
          <w:spacing w:val="-5"/>
          <w:lang w:val="en-US" w:eastAsia="zh-CN"/>
        </w:rPr>
      </w:pPr>
      <w:r>
        <w:rPr>
          <w:spacing w:val="-5"/>
        </w:rPr>
        <w:t>1.参赛组别：</w:t>
      </w:r>
      <w:r>
        <w:rPr>
          <w:rFonts w:hint="eastAsia"/>
          <w:spacing w:val="-5"/>
          <w:lang w:val="en-US" w:eastAsia="zh-CN"/>
        </w:rPr>
        <w:t>初中组</w:t>
      </w:r>
    </w:p>
    <w:p>
      <w:pPr>
        <w:pStyle w:val="2"/>
        <w:spacing w:before="286" w:line="223" w:lineRule="auto"/>
        <w:ind w:left="586"/>
      </w:pPr>
      <w:r>
        <w:rPr>
          <w:spacing w:val="-3"/>
        </w:rPr>
        <w:t>2.参赛人数：2</w:t>
      </w:r>
      <w:r>
        <w:rPr>
          <w:spacing w:val="-43"/>
        </w:rPr>
        <w:t xml:space="preserve"> </w:t>
      </w:r>
      <w:r>
        <w:rPr>
          <w:spacing w:val="-3"/>
        </w:rPr>
        <w:t>人/队伍。</w:t>
      </w:r>
    </w:p>
    <w:p>
      <w:pPr>
        <w:pStyle w:val="2"/>
        <w:spacing w:before="286" w:line="223" w:lineRule="auto"/>
        <w:ind w:left="588"/>
      </w:pPr>
      <w:r>
        <w:rPr>
          <w:spacing w:val="-3"/>
        </w:rPr>
        <w:t>3.指导教师：1</w:t>
      </w:r>
      <w:r>
        <w:rPr>
          <w:spacing w:val="-41"/>
        </w:rPr>
        <w:t xml:space="preserve"> </w:t>
      </w:r>
      <w:r>
        <w:rPr>
          <w:spacing w:val="-3"/>
        </w:rPr>
        <w:t>人（可空缺）。</w:t>
      </w:r>
    </w:p>
    <w:p>
      <w:pPr>
        <w:pStyle w:val="2"/>
        <w:spacing w:before="286" w:line="223" w:lineRule="auto"/>
        <w:ind w:left="581"/>
      </w:pPr>
      <w:r>
        <w:rPr>
          <w:spacing w:val="-5"/>
        </w:rPr>
        <w:t>4.每人限参加</w:t>
      </w:r>
      <w:r>
        <w:rPr>
          <w:spacing w:val="-32"/>
        </w:rPr>
        <w:t xml:space="preserve"> </w:t>
      </w:r>
      <w:r>
        <w:rPr>
          <w:spacing w:val="-5"/>
        </w:rPr>
        <w:t>1</w:t>
      </w:r>
      <w:r>
        <w:rPr>
          <w:spacing w:val="-49"/>
        </w:rPr>
        <w:t xml:space="preserve"> </w:t>
      </w:r>
      <w:r>
        <w:rPr>
          <w:spacing w:val="-5"/>
        </w:rPr>
        <w:t>个赛项、1</w:t>
      </w:r>
      <w:r>
        <w:rPr>
          <w:spacing w:val="-54"/>
        </w:rPr>
        <w:t xml:space="preserve"> </w:t>
      </w:r>
      <w:r>
        <w:rPr>
          <w:spacing w:val="-5"/>
        </w:rPr>
        <w:t>支队伍。</w:t>
      </w:r>
    </w:p>
    <w:p>
      <w:pPr>
        <w:pStyle w:val="2"/>
        <w:spacing w:before="286" w:line="624" w:lineRule="exact"/>
        <w:jc w:val="right"/>
      </w:pPr>
      <w:r>
        <w:rPr>
          <w:spacing w:val="-2"/>
          <w:position w:val="26"/>
        </w:rPr>
        <w:t>组别确定：以地方教育行政主管部门（教委、教育厅、教育局）</w:t>
      </w:r>
    </w:p>
    <w:p>
      <w:pPr>
        <w:pStyle w:val="2"/>
        <w:spacing w:before="1" w:line="222" w:lineRule="auto"/>
        <w:ind w:left="33"/>
      </w:pPr>
      <w:r>
        <w:rPr>
          <w:spacing w:val="-2"/>
        </w:rPr>
        <w:t>认定的选手所属学段为准。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7" w:line="224" w:lineRule="auto"/>
        <w:ind w:left="45" w:firstLine="580" w:firstLineChars="200"/>
        <w:textAlignment w:val="baseline"/>
        <w:rPr>
          <w:sz w:val="30"/>
          <w:szCs w:val="30"/>
        </w:rPr>
      </w:pPr>
      <w:r>
        <w:rPr>
          <w:spacing w:val="-5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二、竞赛主题</w:t>
      </w:r>
    </w:p>
    <w:p>
      <w:pPr>
        <w:pStyle w:val="2"/>
        <w:spacing w:before="1" w:line="222" w:lineRule="auto"/>
        <w:ind w:left="591"/>
        <w:rPr>
          <w:spacing w:val="-3"/>
        </w:rPr>
      </w:pPr>
    </w:p>
    <w:p>
      <w:pPr>
        <w:pStyle w:val="2"/>
        <w:spacing w:before="1" w:line="222" w:lineRule="auto"/>
        <w:ind w:left="591"/>
      </w:pPr>
      <w:r>
        <w:rPr>
          <w:rFonts w:hint="eastAsia"/>
          <w:spacing w:val="-3"/>
          <w:lang w:val="en-US" w:eastAsia="zh-CN"/>
        </w:rPr>
        <w:t>初中</w:t>
      </w:r>
      <w:r>
        <w:rPr>
          <w:spacing w:val="-3"/>
        </w:rPr>
        <w:t>组：AI</w:t>
      </w:r>
      <w:r>
        <w:rPr>
          <w:spacing w:val="-44"/>
        </w:rPr>
        <w:t xml:space="preserve"> </w:t>
      </w:r>
      <w:r>
        <w:rPr>
          <w:spacing w:val="-3"/>
        </w:rPr>
        <w:t>未来医院。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7" w:line="224" w:lineRule="auto"/>
        <w:ind w:left="68" w:firstLine="564" w:firstLineChars="200"/>
        <w:textAlignment w:val="baseline"/>
        <w:rPr>
          <w:sz w:val="30"/>
          <w:szCs w:val="30"/>
        </w:rPr>
      </w:pPr>
      <w:r>
        <w:rPr>
          <w:rFonts w:hint="eastAsia"/>
          <w:spacing w:val="-9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spacing w:val="-9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、竞赛环境</w:t>
      </w:r>
    </w:p>
    <w:p>
      <w:pPr>
        <w:pStyle w:val="2"/>
        <w:spacing w:before="272" w:line="222" w:lineRule="auto"/>
        <w:ind w:left="592"/>
      </w:pPr>
      <w:r>
        <w:rPr>
          <w:spacing w:val="-1"/>
        </w:rPr>
        <w:t>（一）编程系统：能够完成竞赛的编程软件。</w:t>
      </w:r>
    </w:p>
    <w:p>
      <w:pPr>
        <w:pStyle w:val="2"/>
        <w:spacing w:before="287" w:line="223" w:lineRule="auto"/>
        <w:ind w:left="592"/>
        <w:rPr>
          <w:rFonts w:hint="eastAsia"/>
          <w:spacing w:val="-4"/>
          <w:lang w:val="en-US" w:eastAsia="zh-CN"/>
        </w:rPr>
      </w:pPr>
      <w:r>
        <w:rPr>
          <w:spacing w:val="-4"/>
        </w:rPr>
        <w:t>（二）编程设备：</w:t>
      </w:r>
      <w:r>
        <w:rPr>
          <w:rFonts w:hint="eastAsia"/>
          <w:spacing w:val="-4"/>
          <w:lang w:val="en-US" w:eastAsia="zh-CN"/>
        </w:rPr>
        <w:t>初中</w:t>
      </w:r>
      <w:r>
        <w:rPr>
          <w:spacing w:val="-4"/>
        </w:rPr>
        <w:t>组参赛选</w:t>
      </w:r>
      <w:r>
        <w:rPr>
          <w:rFonts w:hint="eastAsia"/>
          <w:spacing w:val="-4"/>
          <w:lang w:val="en-US" w:eastAsia="zh-CN"/>
        </w:rPr>
        <w:t>手自备竞赛用平板电脑或笔记本</w:t>
      </w:r>
    </w:p>
    <w:p>
      <w:pPr>
        <w:pStyle w:val="2"/>
        <w:spacing w:before="287" w:line="223" w:lineRule="auto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电脑，高中组参赛选手自备竞赛用笔记本电脑，并保证比赛时电量充</w:t>
      </w:r>
    </w:p>
    <w:p>
      <w:pPr>
        <w:pStyle w:val="2"/>
        <w:spacing w:before="287" w:line="223" w:lineRule="auto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足（可自备移动充电设备）</w:t>
      </w:r>
    </w:p>
    <w:p>
      <w:pPr>
        <w:pStyle w:val="2"/>
        <w:spacing w:before="289" w:line="624" w:lineRule="exact"/>
        <w:ind w:right="13"/>
        <w:jc w:val="right"/>
      </w:pPr>
      <w:r>
        <w:rPr>
          <w:spacing w:val="-3"/>
          <w:position w:val="26"/>
        </w:rPr>
        <w:t>（三）禁带设备：U</w:t>
      </w:r>
      <w:r>
        <w:rPr>
          <w:spacing w:val="-29"/>
          <w:position w:val="26"/>
        </w:rPr>
        <w:t xml:space="preserve"> </w:t>
      </w:r>
      <w:r>
        <w:rPr>
          <w:spacing w:val="-3"/>
          <w:position w:val="26"/>
        </w:rPr>
        <w:t>盘、手机、对讲机、带通信或存储功能的手</w:t>
      </w:r>
    </w:p>
    <w:p>
      <w:pPr>
        <w:pStyle w:val="2"/>
        <w:spacing w:before="1" w:line="222" w:lineRule="auto"/>
        <w:ind w:left="34"/>
      </w:pPr>
      <w:r>
        <w:rPr>
          <w:spacing w:val="-4"/>
        </w:rPr>
        <w:t>表（环）等。</w:t>
      </w:r>
    </w:p>
    <w:p>
      <w:pPr>
        <w:pStyle w:val="2"/>
        <w:spacing w:before="285" w:line="224" w:lineRule="auto"/>
        <w:ind w:left="592"/>
      </w:pPr>
      <w:r>
        <w:rPr>
          <w:spacing w:val="-3"/>
        </w:rPr>
        <w:t>（四）竞赛场地</w:t>
      </w:r>
    </w:p>
    <w:p>
      <w:pPr>
        <w:spacing w:before="200" w:line="3542" w:lineRule="exact"/>
        <w:ind w:firstLine="537"/>
      </w:pPr>
      <w:r>
        <w:rPr>
          <w:position w:val="-70"/>
        </w:rPr>
        <w:drawing>
          <wp:inline distT="0" distB="0" distL="0" distR="0">
            <wp:extent cx="4608195" cy="2249170"/>
            <wp:effectExtent l="0" t="0" r="1905" b="1778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8575" cy="224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88" w:line="223" w:lineRule="auto"/>
        <w:ind w:left="2785" w:firstLine="552" w:firstLineChars="200"/>
        <w:jc w:val="left"/>
      </w:pPr>
      <w:r>
        <w:rPr>
          <w:spacing w:val="-2"/>
        </w:rPr>
        <w:t>初中组示意图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5" w:line="624" w:lineRule="exact"/>
        <w:ind w:firstLine="548" w:firstLineChars="200"/>
        <w:textAlignment w:val="baseline"/>
      </w:pPr>
      <w:r>
        <w:rPr>
          <w:spacing w:val="-3"/>
          <w:position w:val="26"/>
        </w:rPr>
        <w:t>1.场地为长</w:t>
      </w:r>
      <w:r>
        <w:rPr>
          <w:spacing w:val="-57"/>
          <w:position w:val="26"/>
        </w:rPr>
        <w:t xml:space="preserve"> </w:t>
      </w:r>
      <w:r>
        <w:rPr>
          <w:spacing w:val="-3"/>
          <w:position w:val="26"/>
        </w:rPr>
        <w:t>240cm×宽</w:t>
      </w:r>
      <w:r>
        <w:rPr>
          <w:spacing w:val="-40"/>
          <w:position w:val="26"/>
        </w:rPr>
        <w:t xml:space="preserve"> </w:t>
      </w:r>
      <w:r>
        <w:rPr>
          <w:spacing w:val="-3"/>
          <w:position w:val="26"/>
        </w:rPr>
        <w:t>120cm，材质为</w:t>
      </w:r>
      <w:r>
        <w:rPr>
          <w:spacing w:val="-61"/>
          <w:position w:val="26"/>
        </w:rPr>
        <w:t xml:space="preserve"> </w:t>
      </w:r>
      <w:r>
        <w:rPr>
          <w:spacing w:val="-3"/>
          <w:position w:val="26"/>
        </w:rPr>
        <w:t>0.05cm</w:t>
      </w:r>
      <w:r>
        <w:rPr>
          <w:spacing w:val="-49"/>
          <w:position w:val="26"/>
        </w:rPr>
        <w:t xml:space="preserve"> </w:t>
      </w:r>
      <w:r>
        <w:rPr>
          <w:spacing w:val="-3"/>
          <w:position w:val="26"/>
        </w:rPr>
        <w:t>厚环保基材。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3" w:lineRule="auto"/>
        <w:ind w:firstLine="548" w:firstLineChars="200"/>
        <w:textAlignment w:val="baseline"/>
        <w:rPr>
          <w:spacing w:val="-3"/>
        </w:rPr>
      </w:pPr>
      <w:r>
        <w:rPr>
          <w:spacing w:val="-3"/>
        </w:rPr>
        <w:t>2.出发区尺寸为长</w:t>
      </w:r>
      <w:r>
        <w:rPr>
          <w:spacing w:val="-37"/>
        </w:rPr>
        <w:t xml:space="preserve"> </w:t>
      </w:r>
      <w:r>
        <w:rPr>
          <w:spacing w:val="-3"/>
        </w:rPr>
        <w:t>30cm×宽</w:t>
      </w:r>
      <w:r>
        <w:rPr>
          <w:spacing w:val="-56"/>
        </w:rPr>
        <w:t xml:space="preserve"> </w:t>
      </w:r>
      <w:r>
        <w:rPr>
          <w:spacing w:val="-3"/>
        </w:rPr>
        <w:t>30cm。</w:t>
      </w:r>
    </w:p>
    <w:p>
      <w:pPr>
        <w:pStyle w:val="2"/>
        <w:spacing w:before="1" w:line="223" w:lineRule="auto"/>
        <w:ind w:left="586"/>
        <w:rPr>
          <w:spacing w:val="-3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4" w:lineRule="auto"/>
        <w:ind w:firstLine="584" w:firstLineChars="200"/>
        <w:textAlignment w:val="baseline"/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-4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、竞赛器材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4" w:line="224" w:lineRule="auto"/>
        <w:ind w:firstLine="548" w:firstLineChars="200"/>
        <w:textAlignment w:val="baseline"/>
      </w:pPr>
      <w:r>
        <w:rPr>
          <w:spacing w:val="-3"/>
        </w:rPr>
        <w:t>1.每支队伍一台机器人。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222" w:lineRule="auto"/>
        <w:ind w:firstLine="556" w:firstLineChars="200"/>
        <w:textAlignment w:val="baseline"/>
        <w:rPr>
          <w:spacing w:val="-1"/>
        </w:rPr>
      </w:pPr>
      <w:r>
        <w:rPr>
          <w:spacing w:val="-1"/>
        </w:rPr>
        <w:t>2.机器人尺寸不超过长 25cm×宽 25cm×高 30cm（不含机械臂）。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2" w:lineRule="auto"/>
        <w:ind w:firstLine="552" w:firstLineChars="200"/>
        <w:textAlignment w:val="baseline"/>
      </w:pPr>
      <w:r>
        <w:rPr>
          <w:spacing w:val="-2"/>
        </w:rPr>
        <w:t>3.机器人内部电池供电电压不得超过</w:t>
      </w:r>
      <w:r>
        <w:rPr>
          <w:spacing w:val="-44"/>
        </w:rPr>
        <w:t xml:space="preserve"> </w:t>
      </w:r>
      <w:r>
        <w:rPr>
          <w:spacing w:val="-2"/>
        </w:rPr>
        <w:t>9V。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222" w:lineRule="auto"/>
        <w:ind w:firstLine="556" w:firstLineChars="200"/>
        <w:textAlignment w:val="baseline"/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spacing w:val="-1"/>
        </w:rPr>
        <w:t>4.现场编程开始前，机器人控制器内不得有任何程序。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7" w:line="224" w:lineRule="auto"/>
        <w:ind w:firstLine="588" w:firstLineChars="200"/>
        <w:textAlignment w:val="baseline"/>
        <w:outlineLvl w:val="0"/>
        <w:rPr>
          <w:sz w:val="30"/>
          <w:szCs w:val="30"/>
        </w:rPr>
      </w:pPr>
      <w:r>
        <w:rPr>
          <w:rFonts w:hint="eastAsia"/>
          <w:spacing w:val="-3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五</w:t>
      </w:r>
      <w:r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、竞赛任务</w:t>
      </w:r>
    </w:p>
    <w:p>
      <w:pPr>
        <w:pStyle w:val="2"/>
        <w:spacing w:before="91" w:line="223" w:lineRule="auto"/>
        <w:ind w:left="691"/>
        <w:rPr>
          <w:spacing w:val="-5"/>
        </w:rPr>
      </w:pPr>
      <w:r>
        <w:rPr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/>
          <w:spacing w:val="-1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hint="eastAsia"/>
          <w:spacing w:val="-1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初中</w:t>
      </w:r>
      <w:r>
        <w:rPr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组</w:t>
      </w:r>
    </w:p>
    <w:p>
      <w:pPr>
        <w:pStyle w:val="2"/>
        <w:spacing w:before="285" w:line="223" w:lineRule="auto"/>
        <w:ind w:left="702"/>
      </w:pPr>
      <w:r>
        <w:rPr>
          <w:spacing w:val="-5"/>
        </w:rPr>
        <w:t>1.任务概述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5" w:line="624" w:lineRule="exact"/>
        <w:ind w:firstLine="544" w:firstLineChars="200"/>
        <w:textAlignment w:val="baseline"/>
        <w:rPr>
          <w:spacing w:val="-2"/>
        </w:rPr>
      </w:pPr>
      <w:r>
        <w:rPr>
          <w:spacing w:val="-4"/>
          <w:position w:val="26"/>
        </w:rPr>
        <w:t>机器人由出发区出发，自定顺序完成清理垃圾、病人导诊、送样</w:t>
      </w:r>
      <w:r>
        <w:rPr>
          <w:rFonts w:hint="eastAsia"/>
          <w:spacing w:val="-4"/>
          <w:position w:val="26"/>
          <w:lang w:val="en-US" w:eastAsia="zh-CN"/>
        </w:rPr>
        <w:t>检测、取药送药、病房协助后返回出发区静止。</w:t>
      </w:r>
    </w:p>
    <w:p>
      <w:pPr>
        <w:pStyle w:val="2"/>
        <w:spacing w:before="289" w:line="223" w:lineRule="auto"/>
        <w:ind w:left="685"/>
      </w:pPr>
      <w:r>
        <w:rPr>
          <w:spacing w:val="-2"/>
        </w:rPr>
        <w:t>2.任务分解</w:t>
      </w:r>
    </w:p>
    <w:p>
      <w:pPr>
        <w:pStyle w:val="2"/>
        <w:spacing w:before="286" w:line="223" w:lineRule="auto"/>
        <w:ind w:left="691"/>
      </w:pPr>
      <w:r>
        <w:rPr>
          <w:spacing w:val="-3"/>
        </w:rPr>
        <w:t>（1）清理垃圾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5" w:line="624" w:lineRule="exact"/>
        <w:ind w:firstLine="584" w:firstLineChars="200"/>
        <w:textAlignment w:val="baseline"/>
      </w:pPr>
      <w:r>
        <w:rPr>
          <w:spacing w:val="6"/>
          <w:position w:val="26"/>
        </w:rPr>
        <w:t>机器人将垃圾模型A和B分别运送至垃圾处理中心并放入对应字</w:t>
      </w:r>
      <w:r>
        <w:rPr>
          <w:rFonts w:hint="eastAsia"/>
          <w:spacing w:val="6"/>
          <w:position w:val="26"/>
          <w:lang w:val="en-US" w:eastAsia="zh-CN"/>
        </w:rPr>
        <w:t>母的垃圾桶内视为成功，示意图如下：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8"/>
        <w:gridCol w:w="2233"/>
        <w:gridCol w:w="350"/>
        <w:gridCol w:w="34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6" w:hRule="atLeast"/>
        </w:trPr>
        <w:tc>
          <w:tcPr>
            <w:tcW w:w="2498" w:type="dxa"/>
            <w:tcBorders>
              <w:bottom w:val="nil"/>
              <w:right w:val="nil"/>
            </w:tcBorders>
            <w:vAlign w:val="top"/>
          </w:tcPr>
          <w:p>
            <w:pPr>
              <w:pStyle w:val="7"/>
            </w:pPr>
          </w:p>
          <w:p>
            <w:pPr>
              <w:spacing w:line="1659" w:lineRule="exact"/>
              <w:ind w:firstLine="803"/>
            </w:pPr>
            <w:r>
              <w:rPr>
                <w:position w:val="-33"/>
              </w:rPr>
              <w:drawing>
                <wp:inline distT="0" distB="0" distL="0" distR="0">
                  <wp:extent cx="997585" cy="1052830"/>
                  <wp:effectExtent l="0" t="0" r="12065" b="1397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219" cy="1053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  <w:gridSpan w:val="2"/>
            <w:tcBorders>
              <w:left w:val="nil"/>
              <w:bottom w:val="nil"/>
            </w:tcBorders>
            <w:vAlign w:val="top"/>
          </w:tcPr>
          <w:p>
            <w:pPr>
              <w:pStyle w:val="7"/>
            </w:pPr>
          </w:p>
          <w:p>
            <w:pPr>
              <w:spacing w:line="1659" w:lineRule="exact"/>
              <w:ind w:firstLine="117"/>
            </w:pPr>
            <w:r>
              <w:rPr>
                <w:position w:val="-33"/>
              </w:rPr>
              <w:drawing>
                <wp:inline distT="0" distB="0" distL="0" distR="0">
                  <wp:extent cx="958215" cy="1052830"/>
                  <wp:effectExtent l="0" t="0" r="13335" b="1397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596" cy="1053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45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300" w:lineRule="auto"/>
            </w:pPr>
          </w:p>
          <w:p>
            <w:pPr>
              <w:spacing w:line="1536" w:lineRule="exact"/>
              <w:ind w:firstLine="107"/>
            </w:pPr>
            <w:r>
              <w:rPr>
                <w:position w:val="-30"/>
              </w:rPr>
              <w:drawing>
                <wp:inline distT="0" distB="0" distL="0" distR="0">
                  <wp:extent cx="2115820" cy="974725"/>
                  <wp:effectExtent l="0" t="0" r="17780" b="15875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6073" cy="97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61" w:line="222" w:lineRule="auto"/>
              <w:ind w:left="11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垃圾桶模型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81" w:type="dxa"/>
            <w:gridSpan w:val="3"/>
            <w:tcBorders>
              <w:top w:val="nil"/>
            </w:tcBorders>
            <w:vAlign w:val="top"/>
          </w:tcPr>
          <w:p>
            <w:pPr>
              <w:spacing w:before="79" w:line="222" w:lineRule="auto"/>
              <w:ind w:left="12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垃圾模型摆放处，每处限摆放一个垃圾模型</w:t>
            </w:r>
          </w:p>
        </w:tc>
        <w:tc>
          <w:tcPr>
            <w:tcW w:w="3445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7" w:hRule="atLeast"/>
        </w:trPr>
        <w:tc>
          <w:tcPr>
            <w:tcW w:w="4731" w:type="dxa"/>
            <w:gridSpan w:val="2"/>
            <w:tcBorders>
              <w:bottom w:val="nil"/>
              <w:right w:val="nil"/>
            </w:tcBorders>
            <w:vAlign w:val="top"/>
          </w:tcPr>
          <w:p>
            <w:pPr>
              <w:spacing w:before="202" w:line="1348" w:lineRule="exact"/>
              <w:ind w:firstLine="2586"/>
            </w:pPr>
            <w:r>
              <w:rPr>
                <w:position w:val="-26"/>
              </w:rPr>
              <w:drawing>
                <wp:inline distT="0" distB="0" distL="0" distR="0">
                  <wp:extent cx="789305" cy="855980"/>
                  <wp:effectExtent l="0" t="0" r="10795" b="127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432" cy="856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5" w:type="dxa"/>
            <w:gridSpan w:val="2"/>
            <w:tcBorders>
              <w:left w:val="nil"/>
              <w:bottom w:val="nil"/>
            </w:tcBorders>
            <w:vAlign w:val="top"/>
          </w:tcPr>
          <w:p>
            <w:pPr>
              <w:spacing w:before="202" w:line="1329" w:lineRule="exact"/>
              <w:ind w:firstLine="109"/>
            </w:pPr>
            <w:r>
              <w:rPr>
                <w:position w:val="-26"/>
              </w:rPr>
              <w:drawing>
                <wp:inline distT="0" distB="0" distL="0" distR="0">
                  <wp:extent cx="770890" cy="843915"/>
                  <wp:effectExtent l="0" t="0" r="10160" b="13335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44" cy="844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526" w:type="dxa"/>
            <w:gridSpan w:val="4"/>
            <w:tcBorders>
              <w:top w:val="nil"/>
            </w:tcBorders>
            <w:vAlign w:val="top"/>
          </w:tcPr>
          <w:p>
            <w:pPr>
              <w:spacing w:before="76" w:line="215" w:lineRule="auto"/>
              <w:ind w:left="18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垃圾模型：硬质材料，4cm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立方体，重</w:t>
            </w:r>
            <w:r>
              <w:rPr>
                <w:rFonts w:ascii="仿宋" w:hAnsi="仿宋" w:eastAsia="仿宋" w:cs="仿宋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40g</w:t>
            </w:r>
          </w:p>
        </w:tc>
      </w:tr>
    </w:tbl>
    <w:p>
      <w:pPr>
        <w:pStyle w:val="2"/>
        <w:spacing w:before="171" w:line="224" w:lineRule="auto"/>
        <w:ind w:left="691"/>
      </w:pPr>
      <w:r>
        <w:rPr>
          <w:spacing w:val="-3"/>
        </w:rPr>
        <w:t>（2）病人导诊</w:t>
      </w:r>
    </w:p>
    <w:p>
      <w:pPr>
        <w:pStyle w:val="2"/>
        <w:spacing w:before="287" w:line="411" w:lineRule="auto"/>
        <w:ind w:left="129" w:right="64" w:firstLine="561"/>
      </w:pPr>
      <w:r>
        <w:rPr>
          <w:spacing w:val="-4"/>
        </w:rPr>
        <w:t>机器人无亮灯状态识别二维码，亮对应颜色的灯后，将候诊区病</w:t>
      </w:r>
      <w:r>
        <w:t xml:space="preserve"> </w:t>
      </w:r>
      <w:r>
        <w:rPr>
          <w:spacing w:val="6"/>
        </w:rPr>
        <w:t>人模型运送至对应诊室的诊断区且病人模型垂直投影</w:t>
      </w:r>
      <w:r>
        <w:rPr>
          <w:spacing w:val="5"/>
        </w:rPr>
        <w:t>全部在区域内</w:t>
      </w:r>
      <w:r>
        <w:t xml:space="preserve"> </w:t>
      </w:r>
      <w:r>
        <w:rPr>
          <w:spacing w:val="-4"/>
        </w:rPr>
        <w:t>视为成功（</w:t>
      </w:r>
      <w:r>
        <w:rPr>
          <w:spacing w:val="-74"/>
        </w:rPr>
        <w:t xml:space="preserve"> </w:t>
      </w:r>
      <w:r>
        <w:rPr>
          <w:spacing w:val="-4"/>
        </w:rPr>
        <w:t>二维码为1对应绿灯、对应诊室一；二维码为2</w:t>
      </w:r>
      <w:r>
        <w:rPr>
          <w:spacing w:val="-5"/>
        </w:rPr>
        <w:t>对应红灯</w:t>
      </w:r>
      <w:r>
        <w:rPr>
          <w:rFonts w:hint="eastAsia"/>
          <w:spacing w:val="-5"/>
          <w:lang w:val="en-US" w:eastAsia="zh-CN"/>
        </w:rPr>
        <w:t>对应诊室二），示意图如下：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0"/>
        <w:gridCol w:w="2155"/>
        <w:gridCol w:w="2177"/>
        <w:gridCol w:w="20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4335" w:type="dxa"/>
            <w:gridSpan w:val="2"/>
            <w:vAlign w:val="top"/>
          </w:tcPr>
          <w:p>
            <w:pPr>
              <w:spacing w:before="55" w:line="1740" w:lineRule="exact"/>
              <w:ind w:firstLine="107"/>
            </w:pPr>
            <w:r>
              <w:rPr>
                <w:position w:val="-34"/>
              </w:rPr>
              <w:drawing>
                <wp:inline distT="0" distB="0" distL="0" distR="0">
                  <wp:extent cx="2631440" cy="1104900"/>
                  <wp:effectExtent l="0" t="0" r="1651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947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1" w:type="dxa"/>
            <w:gridSpan w:val="2"/>
            <w:vAlign w:val="top"/>
          </w:tcPr>
          <w:p>
            <w:pPr>
              <w:spacing w:before="206" w:line="1461" w:lineRule="exact"/>
              <w:ind w:firstLine="112"/>
            </w:pPr>
            <w:r>
              <w:rPr>
                <w:position w:val="-29"/>
              </w:rPr>
              <w:drawing>
                <wp:inline distT="0" distB="0" distL="0" distR="0">
                  <wp:extent cx="2514600" cy="927735"/>
                  <wp:effectExtent l="0" t="0" r="0" b="5715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928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4" w:hRule="atLeast"/>
        </w:trPr>
        <w:tc>
          <w:tcPr>
            <w:tcW w:w="2180" w:type="dxa"/>
            <w:vMerge w:val="restart"/>
            <w:tcBorders>
              <w:bottom w:val="nil"/>
              <w:right w:val="nil"/>
            </w:tcBorders>
            <w:vAlign w:val="top"/>
          </w:tcPr>
          <w:p>
            <w:pPr>
              <w:spacing w:before="6" w:line="1472" w:lineRule="exact"/>
              <w:ind w:firstLine="630"/>
            </w:pPr>
            <w:r>
              <w:rPr>
                <w:position w:val="-29"/>
              </w:rPr>
              <w:drawing>
                <wp:inline distT="0" distB="0" distL="0" distR="0">
                  <wp:extent cx="882015" cy="934085"/>
                  <wp:effectExtent l="0" t="0" r="13335" b="18415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396" cy="934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18" w:line="203" w:lineRule="auto"/>
              <w:ind w:left="7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二维码模型1</w:t>
            </w:r>
          </w:p>
        </w:tc>
        <w:tc>
          <w:tcPr>
            <w:tcW w:w="2155" w:type="dxa"/>
            <w:vMerge w:val="restart"/>
            <w:tcBorders>
              <w:left w:val="nil"/>
              <w:bottom w:val="nil"/>
            </w:tcBorders>
            <w:vAlign w:val="top"/>
          </w:tcPr>
          <w:p>
            <w:pPr>
              <w:spacing w:before="150" w:line="1329" w:lineRule="exact"/>
              <w:ind w:firstLine="198"/>
            </w:pPr>
            <w:r>
              <w:rPr>
                <w:position w:val="-26"/>
              </w:rPr>
              <w:drawing>
                <wp:inline distT="0" distB="0" distL="0" distR="0">
                  <wp:extent cx="838200" cy="843280"/>
                  <wp:effectExtent l="0" t="0" r="0" b="1397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76" cy="843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17" w:line="203" w:lineRule="auto"/>
              <w:ind w:left="1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二维码模型2</w:t>
            </w:r>
          </w:p>
        </w:tc>
        <w:tc>
          <w:tcPr>
            <w:tcW w:w="2177" w:type="dxa"/>
            <w:tcBorders>
              <w:bottom w:val="nil"/>
              <w:right w:val="nil"/>
            </w:tcBorders>
            <w:vAlign w:val="top"/>
          </w:tcPr>
          <w:p>
            <w:pPr>
              <w:spacing w:before="62" w:line="1435" w:lineRule="exact"/>
              <w:ind w:firstLine="1096"/>
            </w:pPr>
            <w:r>
              <w:rPr>
                <w:position w:val="-28"/>
              </w:rPr>
              <w:drawing>
                <wp:inline distT="0" distB="0" distL="0" distR="0">
                  <wp:extent cx="539115" cy="911225"/>
                  <wp:effectExtent l="0" t="0" r="13335" b="3175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6" cy="911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4" w:type="dxa"/>
            <w:tcBorders>
              <w:left w:val="nil"/>
              <w:bottom w:val="nil"/>
            </w:tcBorders>
            <w:vAlign w:val="top"/>
          </w:tcPr>
          <w:p>
            <w:pPr>
              <w:spacing w:before="93" w:line="1404" w:lineRule="exact"/>
              <w:ind w:firstLine="231"/>
            </w:pPr>
            <w:r>
              <w:rPr>
                <w:position w:val="-28"/>
              </w:rPr>
              <w:drawing>
                <wp:inline distT="0" distB="0" distL="0" distR="0">
                  <wp:extent cx="530225" cy="891540"/>
                  <wp:effectExtent l="0" t="0" r="3175" b="381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352" cy="891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180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2155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4191" w:type="dxa"/>
            <w:gridSpan w:val="2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before="55" w:line="223" w:lineRule="auto"/>
              <w:ind w:left="16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病人模型</w:t>
            </w:r>
          </w:p>
          <w:p>
            <w:pPr>
              <w:spacing w:before="22" w:line="207" w:lineRule="auto"/>
              <w:ind w:left="2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硬质材料，8cm×4cm×3cm，重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50g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4335" w:type="dxa"/>
            <w:gridSpan w:val="2"/>
            <w:tcBorders>
              <w:top w:val="nil"/>
            </w:tcBorders>
            <w:vAlign w:val="top"/>
          </w:tcPr>
          <w:p>
            <w:pPr>
              <w:spacing w:before="38" w:line="209" w:lineRule="auto"/>
              <w:ind w:left="40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硬质材料,8cm×8cm×3cm,重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100g</w:t>
            </w:r>
          </w:p>
        </w:tc>
        <w:tc>
          <w:tcPr>
            <w:tcW w:w="419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</w:tr>
    </w:tbl>
    <w:p>
      <w:pPr>
        <w:pStyle w:val="2"/>
        <w:spacing w:before="171" w:line="220" w:lineRule="auto"/>
        <w:ind w:left="691"/>
        <w:rPr>
          <w:spacing w:val="-3"/>
        </w:rPr>
      </w:pPr>
    </w:p>
    <w:p>
      <w:pPr>
        <w:pStyle w:val="2"/>
        <w:spacing w:before="171" w:line="220" w:lineRule="auto"/>
        <w:ind w:left="691"/>
      </w:pPr>
      <w:r>
        <w:rPr>
          <w:spacing w:val="-3"/>
        </w:rPr>
        <w:t>（3）送样检测</w:t>
      </w:r>
    </w:p>
    <w:p>
      <w:pPr>
        <w:pStyle w:val="2"/>
        <w:spacing w:before="292" w:line="411" w:lineRule="auto"/>
        <w:ind w:left="132" w:right="112" w:firstLine="558"/>
      </w:pPr>
      <w:r>
        <w:rPr>
          <w:spacing w:val="1"/>
        </w:rPr>
        <w:t>机器人识别样本室的1个样本模型颜色（黄色或紫色）后，将其</w:t>
      </w:r>
      <w:r>
        <w:t xml:space="preserve"> </w:t>
      </w:r>
      <w:r>
        <w:rPr>
          <w:spacing w:val="-4"/>
        </w:rPr>
        <w:t>放置到检验室缓慢转动的检验台对应颜色区域且不掉落视为成功，示</w:t>
      </w:r>
      <w:r>
        <w:rPr>
          <w:spacing w:val="-6"/>
        </w:rPr>
        <w:t>意图如下：</w:t>
      </w:r>
    </w:p>
    <w:p>
      <w:pPr>
        <w:spacing w:line="115" w:lineRule="exact"/>
      </w:pPr>
    </w:p>
    <w:tbl>
      <w:tblPr>
        <w:tblStyle w:val="6"/>
        <w:tblW w:w="837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66"/>
        <w:gridCol w:w="2112"/>
        <w:gridCol w:w="20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3" w:hRule="atLeast"/>
        </w:trPr>
        <w:tc>
          <w:tcPr>
            <w:tcW w:w="4166" w:type="dxa"/>
            <w:vAlign w:val="top"/>
          </w:tcPr>
          <w:p>
            <w:pPr>
              <w:spacing w:before="82" w:line="2319" w:lineRule="exact"/>
              <w:ind w:firstLine="462"/>
            </w:pPr>
            <w:r>
              <w:rPr>
                <w:position w:val="-46"/>
              </w:rPr>
              <w:drawing>
                <wp:inline distT="0" distB="0" distL="0" distR="0">
                  <wp:extent cx="2042160" cy="1471930"/>
                  <wp:effectExtent l="0" t="0" r="15240" b="1397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160" cy="1472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7" w:type="dxa"/>
            <w:gridSpan w:val="2"/>
            <w:vAlign w:val="top"/>
          </w:tcPr>
          <w:p>
            <w:pPr>
              <w:spacing w:before="113" w:line="2271" w:lineRule="exact"/>
              <w:ind w:firstLine="508"/>
            </w:pPr>
            <w:r>
              <w:rPr>
                <w:position w:val="-45"/>
              </w:rPr>
              <w:drawing>
                <wp:inline distT="0" distB="0" distL="0" distR="0">
                  <wp:extent cx="2002155" cy="1441450"/>
                  <wp:effectExtent l="0" t="0" r="17145" b="6350"/>
                  <wp:docPr id="60" name="IM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 60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2535" cy="1441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6" w:hRule="atLeast"/>
        </w:trPr>
        <w:tc>
          <w:tcPr>
            <w:tcW w:w="4166" w:type="dxa"/>
            <w:vMerge w:val="restart"/>
            <w:tcBorders>
              <w:bottom w:val="nil"/>
            </w:tcBorders>
            <w:vAlign w:val="top"/>
          </w:tcPr>
          <w:p>
            <w:pPr>
              <w:spacing w:before="53" w:line="1743" w:lineRule="exact"/>
              <w:ind w:firstLine="942"/>
            </w:pPr>
            <w:r>
              <w:rPr>
                <w:position w:val="-34"/>
              </w:rPr>
              <w:drawing>
                <wp:inline distT="0" distB="0" distL="0" distR="0">
                  <wp:extent cx="1444625" cy="1106170"/>
                  <wp:effectExtent l="0" t="0" r="3175" b="17780"/>
                  <wp:docPr id="62" name="IM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 6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4751" cy="110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16" w:line="220" w:lineRule="auto"/>
              <w:ind w:left="14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检验台模型</w:t>
            </w:r>
          </w:p>
          <w:p>
            <w:pPr>
              <w:spacing w:before="26" w:line="206" w:lineRule="auto"/>
              <w:ind w:left="95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直径18cm，挡板高5cm</w:t>
            </w:r>
          </w:p>
        </w:tc>
        <w:tc>
          <w:tcPr>
            <w:tcW w:w="2112" w:type="dxa"/>
            <w:tcBorders>
              <w:bottom w:val="nil"/>
              <w:right w:val="nil"/>
            </w:tcBorders>
            <w:vAlign w:val="top"/>
          </w:tcPr>
          <w:p>
            <w:pPr>
              <w:spacing w:before="68" w:line="1730" w:lineRule="exact"/>
              <w:ind w:firstLine="698"/>
            </w:pPr>
            <w:r>
              <w:rPr>
                <w:position w:val="-34"/>
              </w:rPr>
              <w:drawing>
                <wp:inline distT="0" distB="0" distL="0" distR="0">
                  <wp:extent cx="655320" cy="1098550"/>
                  <wp:effectExtent l="0" t="0" r="11430" b="635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320" cy="1098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13" w:line="203" w:lineRule="auto"/>
              <w:ind w:left="3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黄色样本模型</w:t>
            </w:r>
          </w:p>
        </w:tc>
        <w:tc>
          <w:tcPr>
            <w:tcW w:w="2095" w:type="dxa"/>
            <w:tcBorders>
              <w:left w:val="nil"/>
              <w:bottom w:val="nil"/>
            </w:tcBorders>
            <w:vAlign w:val="top"/>
          </w:tcPr>
          <w:p>
            <w:pPr>
              <w:spacing w:before="99" w:line="1692" w:lineRule="exact"/>
              <w:ind w:firstLine="372"/>
            </w:pPr>
            <w:r>
              <w:rPr>
                <w:position w:val="-33"/>
              </w:rPr>
              <w:drawing>
                <wp:inline distT="0" distB="0" distL="0" distR="0">
                  <wp:extent cx="641350" cy="1074420"/>
                  <wp:effectExtent l="0" t="0" r="6350" b="1143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603" cy="1074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20" w:line="203" w:lineRule="auto"/>
              <w:ind w:left="3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紫色样本模型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166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4207" w:type="dxa"/>
            <w:gridSpan w:val="2"/>
            <w:tcBorders>
              <w:top w:val="nil"/>
            </w:tcBorders>
            <w:vAlign w:val="top"/>
          </w:tcPr>
          <w:p>
            <w:pPr>
              <w:spacing w:before="39" w:line="206" w:lineRule="auto"/>
              <w:ind w:left="28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硬质材料，8cm×4cm×3cm，重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50g</w:t>
            </w:r>
          </w:p>
        </w:tc>
      </w:tr>
    </w:tbl>
    <w:p>
      <w:pPr>
        <w:pStyle w:val="2"/>
        <w:spacing w:before="172" w:line="223" w:lineRule="auto"/>
        <w:ind w:left="691"/>
      </w:pPr>
      <w:r>
        <w:rPr>
          <w:spacing w:val="-3"/>
        </w:rPr>
        <w:t>（4）取药送药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624" w:lineRule="exact"/>
        <w:ind w:firstLine="564" w:firstLineChars="200"/>
        <w:textAlignment w:val="baseline"/>
      </w:pPr>
      <w:r>
        <w:rPr>
          <w:spacing w:val="1"/>
          <w:position w:val="26"/>
        </w:rPr>
        <w:t>机器人获取1个药物模型后，运送至病房药物摆放区且药物</w:t>
      </w:r>
      <w:r>
        <w:rPr>
          <w:rFonts w:hint="eastAsia"/>
          <w:spacing w:val="1"/>
          <w:position w:val="26"/>
          <w:lang w:val="en-US" w:eastAsia="zh-CN"/>
        </w:rPr>
        <w:t>模型部分垂直投影在区域内视为成功，示意图如下：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4"/>
        <w:gridCol w:w="415"/>
        <w:gridCol w:w="42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1" w:hRule="atLeast"/>
        </w:trPr>
        <w:tc>
          <w:tcPr>
            <w:tcW w:w="3824" w:type="dxa"/>
            <w:vAlign w:val="top"/>
          </w:tcPr>
          <w:p>
            <w:pPr>
              <w:spacing w:before="122" w:line="1946" w:lineRule="exact"/>
              <w:ind w:firstLine="455"/>
            </w:pPr>
            <w:r>
              <w:rPr>
                <w:position w:val="-38"/>
              </w:rPr>
              <w:drawing>
                <wp:inline distT="0" distB="0" distL="0" distR="0">
                  <wp:extent cx="1828800" cy="1235710"/>
                  <wp:effectExtent l="0" t="0" r="0" b="254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235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2" w:type="dxa"/>
            <w:gridSpan w:val="2"/>
            <w:vAlign w:val="top"/>
          </w:tcPr>
          <w:p>
            <w:pPr>
              <w:spacing w:before="11" w:line="1855" w:lineRule="exact"/>
              <w:ind w:firstLine="1448"/>
            </w:pPr>
            <w:r>
              <w:rPr>
                <w:position w:val="-37"/>
              </w:rPr>
              <w:drawing>
                <wp:inline distT="0" distB="0" distL="0" distR="0">
                  <wp:extent cx="1125855" cy="1177925"/>
                  <wp:effectExtent l="0" t="0" r="17145" b="3175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235" cy="1178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46" w:line="206" w:lineRule="auto"/>
              <w:ind w:left="13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药物摆放区A、B、C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4239" w:type="dxa"/>
            <w:gridSpan w:val="2"/>
            <w:tcBorders>
              <w:bottom w:val="nil"/>
              <w:right w:val="nil"/>
            </w:tcBorders>
            <w:vAlign w:val="top"/>
          </w:tcPr>
          <w:p>
            <w:pPr>
              <w:spacing w:before="167" w:line="1241" w:lineRule="exact"/>
              <w:ind w:firstLine="2999"/>
            </w:pPr>
            <w:r>
              <w:rPr>
                <w:position w:val="-24"/>
              </w:rPr>
              <w:drawing>
                <wp:inline distT="0" distB="0" distL="0" distR="0">
                  <wp:extent cx="713105" cy="787400"/>
                  <wp:effectExtent l="0" t="0" r="10795" b="1270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232" cy="787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7" w:type="dxa"/>
            <w:tcBorders>
              <w:left w:val="nil"/>
              <w:bottom w:val="nil"/>
            </w:tcBorders>
            <w:vAlign w:val="top"/>
          </w:tcPr>
          <w:p>
            <w:pPr>
              <w:spacing w:before="139" w:line="1260" w:lineRule="exact"/>
              <w:ind w:firstLine="114"/>
            </w:pPr>
            <w:r>
              <w:rPr>
                <w:position w:val="-25"/>
              </w:rPr>
              <w:drawing>
                <wp:inline distT="0" distB="0" distL="0" distR="0">
                  <wp:extent cx="737235" cy="800100"/>
                  <wp:effectExtent l="0" t="0" r="5715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61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8526" w:type="dxa"/>
            <w:gridSpan w:val="3"/>
            <w:tcBorders>
              <w:top w:val="nil"/>
            </w:tcBorders>
            <w:vAlign w:val="top"/>
          </w:tcPr>
          <w:p>
            <w:pPr>
              <w:spacing w:before="100" w:line="207" w:lineRule="auto"/>
              <w:ind w:left="205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药物模型：硬质材料，4cm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立方体，重</w:t>
            </w:r>
            <w:r>
              <w:rPr>
                <w:rFonts w:ascii="仿宋" w:hAnsi="仿宋" w:eastAsia="仿宋" w:cs="仿宋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40g</w:t>
            </w:r>
          </w:p>
        </w:tc>
      </w:tr>
    </w:tbl>
    <w:p>
      <w:pPr>
        <w:pStyle w:val="2"/>
        <w:spacing w:before="171" w:line="223" w:lineRule="auto"/>
        <w:ind w:left="691"/>
        <w:rPr>
          <w:spacing w:val="-3"/>
        </w:rPr>
      </w:pPr>
    </w:p>
    <w:p>
      <w:pPr>
        <w:pStyle w:val="2"/>
        <w:spacing w:before="171" w:line="223" w:lineRule="auto"/>
        <w:ind w:left="691"/>
      </w:pPr>
      <w:r>
        <w:rPr>
          <w:spacing w:val="-3"/>
        </w:rPr>
        <w:t>（5）病房协助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624" w:lineRule="exact"/>
        <w:ind w:firstLine="544" w:firstLineChars="200"/>
        <w:textAlignment w:val="baseline"/>
      </w:pPr>
      <w:r>
        <w:rPr>
          <w:spacing w:val="-4"/>
          <w:position w:val="25"/>
        </w:rPr>
        <w:t>机器人无亮灯状态识别手势模型后按下绿色按钮，再依据手势亮</w:t>
      </w:r>
      <w:r>
        <w:rPr>
          <w:rFonts w:hint="eastAsia"/>
          <w:spacing w:val="-4"/>
          <w:position w:val="25"/>
          <w:lang w:val="en-US" w:eastAsia="zh-CN"/>
        </w:rPr>
        <w:t>起对应颜色的灯（拳头亮绿灯，手掌亮红灯）视为成功，示意图如下：</w:t>
      </w:r>
    </w:p>
    <w:p>
      <w:pPr>
        <w:spacing w:line="115" w:lineRule="exact"/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3"/>
        <w:gridCol w:w="585"/>
        <w:gridCol w:w="448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1" w:hRule="atLeast"/>
        </w:trPr>
        <w:tc>
          <w:tcPr>
            <w:tcW w:w="3453" w:type="dxa"/>
            <w:vAlign w:val="top"/>
          </w:tcPr>
          <w:p>
            <w:pPr>
              <w:spacing w:before="152" w:line="1877" w:lineRule="exact"/>
              <w:ind w:firstLine="825"/>
            </w:pPr>
            <w:r>
              <w:rPr>
                <w:position w:val="-37"/>
              </w:rPr>
              <w:drawing>
                <wp:inline distT="0" distB="0" distL="0" distR="0">
                  <wp:extent cx="1124585" cy="1191260"/>
                  <wp:effectExtent l="0" t="0" r="18415" b="889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711" cy="1191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3" w:type="dxa"/>
            <w:gridSpan w:val="2"/>
            <w:vAlign w:val="top"/>
          </w:tcPr>
          <w:p>
            <w:pPr>
              <w:spacing w:before="197" w:line="1791" w:lineRule="exact"/>
              <w:ind w:firstLine="583"/>
            </w:pPr>
            <w:r>
              <w:rPr>
                <w:position w:val="-35"/>
              </w:rPr>
              <w:drawing>
                <wp:inline distT="0" distB="0" distL="0" distR="0">
                  <wp:extent cx="2474595" cy="1136650"/>
                  <wp:effectExtent l="0" t="0" r="1905" b="635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4976" cy="1136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3" w:hRule="atLeast"/>
        </w:trPr>
        <w:tc>
          <w:tcPr>
            <w:tcW w:w="4038" w:type="dxa"/>
            <w:gridSpan w:val="2"/>
            <w:tcBorders>
              <w:bottom w:val="nil"/>
              <w:right w:val="nil"/>
            </w:tcBorders>
            <w:vAlign w:val="top"/>
          </w:tcPr>
          <w:p>
            <w:pPr>
              <w:spacing w:before="109" w:line="1341" w:lineRule="exact"/>
              <w:ind w:firstLine="2805"/>
            </w:pPr>
            <w:r>
              <w:rPr>
                <w:position w:val="-26"/>
              </w:rPr>
              <w:drawing>
                <wp:inline distT="0" distB="0" distL="0" distR="0">
                  <wp:extent cx="779780" cy="851535"/>
                  <wp:effectExtent l="0" t="0" r="1270" b="5715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0288" cy="851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8" w:type="dxa"/>
            <w:tcBorders>
              <w:left w:val="nil"/>
              <w:bottom w:val="nil"/>
            </w:tcBorders>
            <w:vAlign w:val="top"/>
          </w:tcPr>
          <w:p>
            <w:pPr>
              <w:spacing w:before="109" w:line="1346" w:lineRule="exact"/>
              <w:ind w:firstLine="421"/>
            </w:pPr>
            <w:r>
              <w:rPr>
                <w:position w:val="-26"/>
              </w:rPr>
              <w:drawing>
                <wp:inline distT="0" distB="0" distL="0" distR="0">
                  <wp:extent cx="798195" cy="854710"/>
                  <wp:effectExtent l="0" t="0" r="1905" b="254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576" cy="854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26" w:type="dxa"/>
            <w:gridSpan w:val="3"/>
            <w:tcBorders>
              <w:top w:val="nil"/>
            </w:tcBorders>
            <w:vAlign w:val="top"/>
          </w:tcPr>
          <w:p>
            <w:pPr>
              <w:spacing w:before="78" w:line="206" w:lineRule="auto"/>
              <w:ind w:left="178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手势模型：硬质材料，8cm×8cm×3cm，重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100g</w:t>
            </w:r>
          </w:p>
        </w:tc>
      </w:tr>
    </w:tbl>
    <w:p>
      <w:pPr>
        <w:pStyle w:val="2"/>
        <w:spacing w:before="173" w:line="224" w:lineRule="auto"/>
        <w:ind w:left="691"/>
      </w:pPr>
      <w:r>
        <w:rPr>
          <w:spacing w:val="-3"/>
        </w:rPr>
        <w:t>（6）返回出发区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4" w:line="624" w:lineRule="exact"/>
        <w:ind w:firstLine="544" w:firstLineChars="200"/>
        <w:textAlignment w:val="baseline"/>
      </w:pPr>
      <w:r>
        <w:rPr>
          <w:spacing w:val="-4"/>
          <w:position w:val="26"/>
        </w:rPr>
        <w:t>机器人返回出发区静止，前端朝向黄色轨迹线且垂直投影全部在</w:t>
      </w:r>
      <w:r>
        <w:rPr>
          <w:rFonts w:hint="eastAsia"/>
          <w:spacing w:val="-4"/>
          <w:position w:val="26"/>
          <w:lang w:val="en-US" w:eastAsia="zh-CN"/>
        </w:rPr>
        <w:t>区域内视为成功，示意图如下：</w:t>
      </w:r>
    </w:p>
    <w:tbl>
      <w:tblPr>
        <w:tblStyle w:val="6"/>
        <w:tblW w:w="8516" w:type="dxa"/>
        <w:tblInd w:w="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0" w:hRule="atLeast"/>
        </w:trPr>
        <w:tc>
          <w:tcPr>
            <w:tcW w:w="8516" w:type="dxa"/>
            <w:vAlign w:val="top"/>
          </w:tcPr>
          <w:p>
            <w:pPr>
              <w:spacing w:before="115" w:line="1783" w:lineRule="exact"/>
              <w:ind w:firstLine="3430"/>
            </w:pPr>
            <w:r>
              <w:rPr>
                <w:position w:val="-35"/>
              </w:rPr>
              <w:drawing>
                <wp:inline distT="0" distB="0" distL="0" distR="0">
                  <wp:extent cx="1033145" cy="1132205"/>
                  <wp:effectExtent l="0" t="0" r="14605" b="10795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271" cy="1132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ascii="Arial"/>
          <w:sz w:val="21"/>
        </w:rPr>
      </w:pPr>
    </w:p>
    <w:p>
      <w:pPr>
        <w:spacing w:line="387" w:lineRule="auto"/>
        <w:rPr>
          <w:rFonts w:ascii="Arial"/>
          <w:sz w:val="21"/>
        </w:rPr>
      </w:pPr>
    </w:p>
    <w:p>
      <w:pPr>
        <w:pStyle w:val="2"/>
        <w:spacing w:before="91" w:line="224" w:lineRule="auto"/>
        <w:ind w:left="654"/>
      </w:pPr>
      <w:r>
        <w:rPr>
          <w:spacing w:val="-3"/>
        </w:rPr>
        <w:t>3.任务变量</w:t>
      </w:r>
    </w:p>
    <w:p>
      <w:pPr>
        <w:pStyle w:val="2"/>
        <w:spacing w:before="284" w:line="624" w:lineRule="exact"/>
        <w:ind w:right="79"/>
        <w:jc w:val="right"/>
      </w:pPr>
      <w:r>
        <w:rPr>
          <w:spacing w:val="1"/>
          <w:position w:val="26"/>
        </w:rPr>
        <w:t>（1）清理垃圾任务中，垃圾模型A和B的摆放位置由裁判在</w:t>
      </w:r>
      <w:r>
        <w:rPr>
          <w:position w:val="26"/>
        </w:rPr>
        <w:t>编程</w:t>
      </w:r>
    </w:p>
    <w:p>
      <w:pPr>
        <w:pStyle w:val="2"/>
        <w:spacing w:before="1" w:line="220" w:lineRule="auto"/>
        <w:ind w:left="101"/>
      </w:pPr>
      <w:r>
        <w:rPr>
          <w:spacing w:val="-4"/>
        </w:rPr>
        <w:t>前现场公布。</w:t>
      </w:r>
    </w:p>
    <w:p>
      <w:pPr>
        <w:pStyle w:val="2"/>
        <w:spacing w:before="289" w:line="624" w:lineRule="exact"/>
        <w:ind w:right="79"/>
        <w:jc w:val="right"/>
      </w:pPr>
      <w:r>
        <w:rPr>
          <w:spacing w:val="1"/>
          <w:position w:val="26"/>
        </w:rPr>
        <w:t>（2）病人导诊任务中，识别二维码模型1或2由裁判在编程</w:t>
      </w:r>
      <w:r>
        <w:rPr>
          <w:position w:val="26"/>
        </w:rPr>
        <w:t>前现</w:t>
      </w:r>
    </w:p>
    <w:p>
      <w:pPr>
        <w:pStyle w:val="2"/>
        <w:spacing w:before="1" w:line="220" w:lineRule="auto"/>
        <w:ind w:left="99"/>
      </w:pPr>
      <w:r>
        <w:rPr>
          <w:spacing w:val="-5"/>
        </w:rPr>
        <w:t>场公布。</w:t>
      </w:r>
    </w:p>
    <w:p>
      <w:pPr>
        <w:pStyle w:val="2"/>
        <w:spacing w:before="289" w:line="624" w:lineRule="exact"/>
        <w:ind w:right="79"/>
        <w:jc w:val="right"/>
      </w:pPr>
      <w:r>
        <w:rPr>
          <w:spacing w:val="1"/>
          <w:position w:val="26"/>
        </w:rPr>
        <w:t>（3）送样检测任务中，识别样本模型紫色或黄色由裁判在编程</w:t>
      </w:r>
    </w:p>
    <w:p>
      <w:pPr>
        <w:pStyle w:val="2"/>
        <w:spacing w:before="1" w:line="220" w:lineRule="auto"/>
        <w:ind w:left="101"/>
      </w:pPr>
      <w:r>
        <w:rPr>
          <w:spacing w:val="-4"/>
        </w:rPr>
        <w:t>前现场公布。</w:t>
      </w:r>
    </w:p>
    <w:p>
      <w:pPr>
        <w:pStyle w:val="2"/>
        <w:spacing w:before="289" w:line="624" w:lineRule="exact"/>
        <w:ind w:right="79"/>
        <w:jc w:val="right"/>
      </w:pPr>
      <w:r>
        <w:rPr>
          <w:spacing w:val="-4"/>
          <w:position w:val="26"/>
        </w:rPr>
        <w:t>（4）取药送药任务中，药物摆放区位置A或B或C由裁判在编程前</w:t>
      </w:r>
    </w:p>
    <w:p>
      <w:pPr>
        <w:pStyle w:val="2"/>
        <w:spacing w:before="1" w:line="220" w:lineRule="auto"/>
        <w:ind w:left="97"/>
      </w:pPr>
      <w:r>
        <w:rPr>
          <w:spacing w:val="-4"/>
        </w:rPr>
        <w:t>现场公布。</w:t>
      </w:r>
    </w:p>
    <w:p>
      <w:pPr>
        <w:pStyle w:val="2"/>
        <w:spacing w:before="289" w:line="624" w:lineRule="exact"/>
        <w:ind w:right="91"/>
        <w:jc w:val="right"/>
      </w:pPr>
      <w:r>
        <w:rPr>
          <w:spacing w:val="11"/>
          <w:position w:val="26"/>
        </w:rPr>
        <w:t>（5）病房协助任务中，手势模型手掌或拳头由裁判在编</w:t>
      </w:r>
      <w:r>
        <w:rPr>
          <w:spacing w:val="10"/>
          <w:position w:val="26"/>
        </w:rPr>
        <w:t>程前</w:t>
      </w:r>
    </w:p>
    <w:p>
      <w:pPr>
        <w:pStyle w:val="2"/>
        <w:spacing w:before="2" w:line="220" w:lineRule="auto"/>
        <w:ind w:left="97"/>
      </w:pPr>
      <w:r>
        <w:rPr>
          <w:spacing w:val="3"/>
        </w:rPr>
        <w:t>现场公布。</w:t>
      </w:r>
    </w:p>
    <w:p>
      <w:pPr>
        <w:pStyle w:val="2"/>
        <w:spacing w:before="288" w:line="224" w:lineRule="auto"/>
        <w:ind w:left="518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/>
          <w:spacing w:val="-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）用时与次数</w:t>
      </w:r>
    </w:p>
    <w:p>
      <w:pPr>
        <w:spacing w:line="113" w:lineRule="exact"/>
      </w:pPr>
    </w:p>
    <w:tbl>
      <w:tblPr>
        <w:tblStyle w:val="6"/>
        <w:tblW w:w="84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4"/>
        <w:gridCol w:w="2338"/>
        <w:gridCol w:w="2018"/>
        <w:gridCol w:w="18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294" w:type="dxa"/>
            <w:vAlign w:val="top"/>
          </w:tcPr>
          <w:p>
            <w:pPr>
              <w:spacing w:before="118" w:line="223" w:lineRule="auto"/>
              <w:ind w:left="9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组别</w:t>
            </w:r>
          </w:p>
        </w:tc>
        <w:tc>
          <w:tcPr>
            <w:tcW w:w="2338" w:type="dxa"/>
            <w:vAlign w:val="top"/>
          </w:tcPr>
          <w:p>
            <w:pPr>
              <w:spacing w:before="118" w:line="223" w:lineRule="auto"/>
              <w:ind w:left="2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现场编程调试时长</w:t>
            </w:r>
          </w:p>
        </w:tc>
        <w:tc>
          <w:tcPr>
            <w:tcW w:w="2018" w:type="dxa"/>
            <w:vAlign w:val="top"/>
          </w:tcPr>
          <w:p>
            <w:pPr>
              <w:spacing w:before="118" w:line="223" w:lineRule="auto"/>
              <w:ind w:left="2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规定任务时长</w:t>
            </w:r>
          </w:p>
        </w:tc>
        <w:tc>
          <w:tcPr>
            <w:tcW w:w="1810" w:type="dxa"/>
            <w:vAlign w:val="top"/>
          </w:tcPr>
          <w:p>
            <w:pPr>
              <w:spacing w:before="118" w:line="223" w:lineRule="auto"/>
              <w:ind w:left="1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规定任务次数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94" w:type="dxa"/>
            <w:vAlign w:val="top"/>
          </w:tcPr>
          <w:p>
            <w:pPr>
              <w:spacing w:before="118" w:line="222" w:lineRule="auto"/>
              <w:ind w:left="801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初中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组</w:t>
            </w:r>
          </w:p>
        </w:tc>
        <w:tc>
          <w:tcPr>
            <w:tcW w:w="2338" w:type="dxa"/>
            <w:vAlign w:val="top"/>
          </w:tcPr>
          <w:p>
            <w:pPr>
              <w:spacing w:before="117" w:line="224" w:lineRule="auto"/>
              <w:ind w:left="786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60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分钟</w:t>
            </w:r>
          </w:p>
        </w:tc>
        <w:tc>
          <w:tcPr>
            <w:tcW w:w="2018" w:type="dxa"/>
            <w:vAlign w:val="top"/>
          </w:tcPr>
          <w:p>
            <w:pPr>
              <w:spacing w:before="118" w:line="222" w:lineRule="auto"/>
              <w:ind w:left="508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210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秒/次</w:t>
            </w:r>
          </w:p>
        </w:tc>
        <w:tc>
          <w:tcPr>
            <w:tcW w:w="1810" w:type="dxa"/>
            <w:vAlign w:val="top"/>
          </w:tcPr>
          <w:p>
            <w:pPr>
              <w:spacing w:before="117" w:line="223" w:lineRule="auto"/>
              <w:ind w:left="703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94" w:type="dxa"/>
            <w:vAlign w:val="top"/>
          </w:tcPr>
          <w:p>
            <w:pPr>
              <w:spacing w:before="117" w:line="222" w:lineRule="auto"/>
              <w:ind w:left="441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38" w:type="dxa"/>
            <w:vAlign w:val="top"/>
          </w:tcPr>
          <w:p>
            <w:pPr>
              <w:spacing w:before="116" w:line="224" w:lineRule="auto"/>
              <w:ind w:left="786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8" w:type="dxa"/>
            <w:vAlign w:val="top"/>
          </w:tcPr>
          <w:p>
            <w:pPr>
              <w:spacing w:before="117" w:line="222" w:lineRule="auto"/>
              <w:ind w:left="523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10" w:type="dxa"/>
            <w:vAlign w:val="top"/>
          </w:tcPr>
          <w:p>
            <w:pPr>
              <w:spacing w:before="117" w:line="223" w:lineRule="auto"/>
              <w:ind w:left="703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8460" w:type="dxa"/>
            <w:gridSpan w:val="4"/>
            <w:vAlign w:val="top"/>
          </w:tcPr>
          <w:p>
            <w:pPr>
              <w:spacing w:before="119" w:line="468" w:lineRule="exact"/>
              <w:ind w:left="13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position w:val="17"/>
                <w:sz w:val="24"/>
                <w:szCs w:val="24"/>
              </w:rPr>
              <w:t>1.现场编程调试时长：各组别所有参赛队伍统一进行编程与调试的有效时间。</w:t>
            </w:r>
          </w:p>
          <w:p>
            <w:pPr>
              <w:spacing w:line="222" w:lineRule="auto"/>
              <w:ind w:left="1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2.规定任务时长：机器人完成每次规定任务的有效时间。</w:t>
            </w:r>
          </w:p>
        </w:tc>
      </w:tr>
    </w:tbl>
    <w:p>
      <w:pPr>
        <w:pStyle w:val="2"/>
        <w:spacing w:before="163" w:line="220" w:lineRule="auto"/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221" w:lineRule="auto"/>
        <w:ind w:left="108" w:firstLine="588" w:firstLineChars="200"/>
        <w:textAlignment w:val="baseline"/>
        <w:rPr>
          <w:sz w:val="30"/>
          <w:szCs w:val="30"/>
        </w:rPr>
      </w:pPr>
      <w:r>
        <w:rPr>
          <w:rFonts w:hint="eastAsia"/>
          <w:spacing w:val="-3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六</w:t>
      </w:r>
      <w:r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、运行与结束</w:t>
      </w:r>
    </w:p>
    <w:p>
      <w:pPr>
        <w:pStyle w:val="2"/>
        <w:spacing w:before="275" w:line="222" w:lineRule="auto"/>
        <w:ind w:left="658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（一）机器人运行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624" w:lineRule="exact"/>
        <w:ind w:right="79" w:firstLine="544" w:firstLineChars="200"/>
        <w:jc w:val="both"/>
        <w:textAlignment w:val="baseline"/>
        <w:rPr>
          <w:rFonts w:hint="eastAsia" w:eastAsia="仿宋"/>
          <w:spacing w:val="-5"/>
          <w:position w:val="26"/>
          <w:lang w:eastAsia="zh-CN"/>
        </w:rPr>
      </w:pPr>
      <w:r>
        <w:rPr>
          <w:spacing w:val="-4"/>
          <w:position w:val="26"/>
        </w:rPr>
        <w:t>1.机器人检录后不得更换，编程调试后统一</w:t>
      </w:r>
      <w:r>
        <w:rPr>
          <w:spacing w:val="-5"/>
          <w:position w:val="26"/>
        </w:rPr>
        <w:t>放置到裁判指定区域</w:t>
      </w:r>
      <w:r>
        <w:rPr>
          <w:rFonts w:hint="eastAsia"/>
          <w:spacing w:val="-5"/>
          <w:position w:val="26"/>
          <w:lang w:eastAsia="zh-CN"/>
        </w:rPr>
        <w:t>进行封存并贴上标签，不得再次编程调试。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4" w:lineRule="exact"/>
        <w:ind w:right="79" w:firstLine="544" w:firstLineChars="200"/>
        <w:jc w:val="left"/>
        <w:textAlignment w:val="baseline"/>
        <w:rPr>
          <w:rFonts w:ascii="Arial"/>
          <w:sz w:val="21"/>
        </w:rPr>
      </w:pPr>
      <w:r>
        <w:rPr>
          <w:spacing w:val="-4"/>
          <w:position w:val="26"/>
        </w:rPr>
        <w:t>2.机器人启动前须静止，允许采用“按下按钮 ”或“给传感器信</w:t>
      </w:r>
      <w:r>
        <w:rPr>
          <w:rFonts w:hint="eastAsia"/>
          <w:spacing w:val="-4"/>
          <w:position w:val="26"/>
          <w:lang w:val="en-US" w:eastAsia="zh-CN"/>
        </w:rPr>
        <w:t>号”的方式进行启动，机器人启动后自主运行。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4" w:lineRule="exact"/>
        <w:ind w:right="83" w:firstLine="548" w:firstLineChars="200"/>
        <w:jc w:val="both"/>
        <w:textAlignment w:val="baseline"/>
        <w:rPr>
          <w:rFonts w:hint="eastAsia" w:eastAsia="仿宋"/>
          <w:spacing w:val="-4"/>
          <w:position w:val="25"/>
          <w:lang w:eastAsia="zh-CN"/>
        </w:rPr>
      </w:pPr>
      <w:r>
        <w:rPr>
          <w:spacing w:val="-3"/>
          <w:position w:val="25"/>
        </w:rPr>
        <w:t>3.同组别所有机器人完成第一次规定任务后，再统一</w:t>
      </w:r>
      <w:r>
        <w:rPr>
          <w:spacing w:val="-4"/>
          <w:position w:val="25"/>
        </w:rPr>
        <w:t>完成第二次</w:t>
      </w:r>
      <w:r>
        <w:rPr>
          <w:rFonts w:hint="eastAsia"/>
          <w:spacing w:val="-4"/>
          <w:position w:val="25"/>
          <w:lang w:eastAsia="zh-CN"/>
        </w:rPr>
        <w:t>规定任务。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4" w:lineRule="exact"/>
        <w:ind w:right="83" w:firstLine="548" w:firstLineChars="200"/>
        <w:jc w:val="both"/>
        <w:textAlignment w:val="baseline"/>
        <w:rPr>
          <w:spacing w:val="-3"/>
          <w:position w:val="25"/>
        </w:rPr>
      </w:pPr>
      <w:r>
        <w:rPr>
          <w:spacing w:val="-3"/>
          <w:position w:val="25"/>
        </w:rPr>
        <w:t>4.比赛任务执行过程中计时无暂停、任务无重试、机器人无重启。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4" w:lineRule="exact"/>
        <w:ind w:right="85" w:firstLine="512" w:firstLineChars="200"/>
        <w:jc w:val="both"/>
        <w:textAlignment w:val="baseline"/>
        <w:rPr>
          <w:rFonts w:hint="eastAsia" w:eastAsia="仿宋"/>
          <w:spacing w:val="-12"/>
          <w:position w:val="26"/>
          <w:lang w:eastAsia="zh-CN"/>
        </w:rPr>
      </w:pPr>
      <w:r>
        <w:rPr>
          <w:spacing w:val="-12"/>
          <w:position w:val="26"/>
        </w:rPr>
        <w:t>5.比赛任务执行过程中机器人如发生结构件脱落，在不影响机器人</w:t>
      </w:r>
      <w:r>
        <w:rPr>
          <w:rFonts w:hint="eastAsia"/>
          <w:spacing w:val="-12"/>
          <w:position w:val="26"/>
          <w:lang w:eastAsia="zh-CN"/>
        </w:rPr>
        <w:t>正常运行的情况下，参赛选手可请求裁判帮助取回脱落件。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4" w:lineRule="exact"/>
        <w:ind w:right="85" w:firstLine="512" w:firstLineChars="200"/>
        <w:jc w:val="both"/>
        <w:textAlignment w:val="baseline"/>
        <w:rPr>
          <w:rFonts w:hint="eastAsia" w:eastAsia="仿宋"/>
          <w:spacing w:val="-12"/>
          <w:position w:val="26"/>
          <w:lang w:eastAsia="zh-CN"/>
        </w:rPr>
      </w:pPr>
      <w:r>
        <w:rPr>
          <w:spacing w:val="-12"/>
          <w:position w:val="26"/>
        </w:rPr>
        <w:t>6.比赛任务执行过程中不得更换机器人，不可以对机器人软硬件进</w:t>
      </w:r>
      <w:r>
        <w:rPr>
          <w:rFonts w:hint="eastAsia"/>
          <w:spacing w:val="-12"/>
          <w:position w:val="26"/>
          <w:lang w:eastAsia="zh-CN"/>
        </w:rPr>
        <w:t>行变更。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21" w:lineRule="auto"/>
        <w:ind w:firstLine="556" w:firstLineChars="200"/>
        <w:textAlignment w:val="baseline"/>
      </w:pPr>
      <w:r>
        <w:rPr>
          <w:spacing w:val="-1"/>
        </w:rPr>
        <w:t>7.裁判现场确定比赛顺序，两次比赛顺序相同。</w:t>
      </w:r>
    </w:p>
    <w:p>
      <w:pPr>
        <w:pStyle w:val="2"/>
        <w:spacing w:before="286" w:line="221" w:lineRule="auto"/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spacing w:before="286" w:line="221" w:lineRule="auto"/>
        <w:ind w:left="612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（二）比赛结束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9" w:line="221" w:lineRule="auto"/>
        <w:ind w:firstLine="524" w:firstLineChars="200"/>
        <w:textAlignment w:val="baseline"/>
      </w:pPr>
      <w:r>
        <w:rPr>
          <w:spacing w:val="-9"/>
        </w:rPr>
        <w:t>1.规定任务时长结束。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9" w:line="223" w:lineRule="auto"/>
        <w:ind w:firstLine="528" w:firstLineChars="200"/>
        <w:textAlignment w:val="baseline"/>
      </w:pPr>
      <w:r>
        <w:rPr>
          <w:spacing w:val="-8"/>
        </w:rPr>
        <w:t>2.规定任务时长内完成所有任务。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5" w:line="222" w:lineRule="auto"/>
        <w:ind w:firstLine="540" w:firstLineChars="200"/>
        <w:textAlignment w:val="baseline"/>
      </w:pPr>
      <w:r>
        <w:rPr>
          <w:spacing w:val="-5"/>
        </w:rPr>
        <w:t>3.比赛任务执行过程中机器人发生侧翻或仰翻。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222" w:lineRule="auto"/>
        <w:ind w:firstLine="556" w:firstLineChars="200"/>
        <w:textAlignment w:val="baseline"/>
      </w:pPr>
      <w:r>
        <w:rPr>
          <w:spacing w:val="-1"/>
        </w:rPr>
        <w:t>4.比赛任务执行过程中参赛选手触碰到机器人的任意部位。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222" w:lineRule="auto"/>
        <w:ind w:firstLine="540" w:firstLineChars="200"/>
        <w:textAlignment w:val="baseline"/>
      </w:pPr>
      <w:r>
        <w:rPr>
          <w:spacing w:val="-5"/>
        </w:rPr>
        <w:t>5.比赛任务执行过程中机器人整体投影完全</w:t>
      </w:r>
      <w:r>
        <w:rPr>
          <w:spacing w:val="-6"/>
        </w:rPr>
        <w:t>脱离竞赛场地区域。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624" w:lineRule="exact"/>
        <w:ind w:right="92" w:firstLine="548" w:firstLineChars="200"/>
        <w:jc w:val="both"/>
        <w:textAlignment w:val="baseline"/>
        <w:rPr>
          <w:rFonts w:hint="eastAsia" w:eastAsia="仿宋"/>
          <w:spacing w:val="-3"/>
          <w:position w:val="26"/>
          <w:lang w:eastAsia="zh-CN"/>
        </w:rPr>
      </w:pPr>
      <w:r>
        <w:rPr>
          <w:spacing w:val="-3"/>
          <w:position w:val="26"/>
        </w:rPr>
        <w:t>6.机器人出发区10秒内无法启动或行进过程中静止且10秒内没有</w:t>
      </w:r>
      <w:r>
        <w:rPr>
          <w:rFonts w:hint="eastAsia"/>
          <w:spacing w:val="-3"/>
          <w:position w:val="26"/>
          <w:lang w:eastAsia="zh-CN"/>
        </w:rPr>
        <w:t>动作的可能性。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1" w:line="224" w:lineRule="auto"/>
        <w:ind w:left="51" w:firstLine="588" w:firstLineChars="200"/>
        <w:textAlignment w:val="baseline"/>
        <w:rPr>
          <w:sz w:val="30"/>
          <w:szCs w:val="30"/>
        </w:rPr>
      </w:pPr>
      <w:r>
        <w:rPr>
          <w:rFonts w:hint="eastAsia"/>
          <w:spacing w:val="-3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七</w:t>
      </w:r>
      <w:r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、评比标准</w:t>
      </w:r>
    </w:p>
    <w:p>
      <w:pPr>
        <w:pStyle w:val="2"/>
        <w:spacing w:before="272" w:line="223" w:lineRule="auto"/>
        <w:ind w:left="612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（一）计分说明</w:t>
      </w:r>
    </w:p>
    <w:p>
      <w:pPr>
        <w:pStyle w:val="2"/>
        <w:spacing w:before="173" w:line="223" w:lineRule="auto"/>
        <w:ind w:left="329"/>
      </w:pPr>
      <w:r>
        <w:rPr>
          <w:rFonts w:hint="eastAsia"/>
          <w:spacing w:val="-2"/>
          <w:lang w:val="en-US" w:eastAsia="zh-CN"/>
        </w:rPr>
        <w:t>1</w:t>
      </w:r>
      <w:r>
        <w:rPr>
          <w:spacing w:val="-2"/>
        </w:rPr>
        <w:t>.初中组</w:t>
      </w:r>
    </w:p>
    <w:p>
      <w:pPr>
        <w:spacing w:line="113" w:lineRule="exact"/>
      </w:pPr>
    </w:p>
    <w:tbl>
      <w:tblPr>
        <w:tblStyle w:val="6"/>
        <w:tblW w:w="836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5381"/>
        <w:gridCol w:w="128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696" w:type="dxa"/>
            <w:vAlign w:val="top"/>
          </w:tcPr>
          <w:p>
            <w:pPr>
              <w:spacing w:before="162" w:line="222" w:lineRule="auto"/>
              <w:ind w:left="6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指标</w:t>
            </w:r>
          </w:p>
        </w:tc>
        <w:tc>
          <w:tcPr>
            <w:tcW w:w="5381" w:type="dxa"/>
            <w:vAlign w:val="top"/>
          </w:tcPr>
          <w:p>
            <w:pPr>
              <w:spacing w:before="125" w:line="223" w:lineRule="auto"/>
              <w:ind w:left="246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描述</w:t>
            </w:r>
          </w:p>
        </w:tc>
        <w:tc>
          <w:tcPr>
            <w:tcW w:w="1284" w:type="dxa"/>
            <w:vAlign w:val="top"/>
          </w:tcPr>
          <w:p>
            <w:pPr>
              <w:spacing w:before="125" w:line="223" w:lineRule="auto"/>
              <w:ind w:left="41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696" w:type="dxa"/>
            <w:vAlign w:val="top"/>
          </w:tcPr>
          <w:p>
            <w:pPr>
              <w:spacing w:before="228" w:line="222" w:lineRule="auto"/>
              <w:ind w:left="38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清理垃圾</w:t>
            </w:r>
          </w:p>
        </w:tc>
        <w:tc>
          <w:tcPr>
            <w:tcW w:w="5381" w:type="dxa"/>
            <w:vAlign w:val="top"/>
          </w:tcPr>
          <w:p>
            <w:pPr>
              <w:spacing w:before="114" w:line="225" w:lineRule="auto"/>
              <w:ind w:left="118" w:hanging="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机器人将垃圾模型</w:t>
            </w:r>
            <w:r>
              <w:rPr>
                <w:rFonts w:ascii="仿宋" w:hAnsi="仿宋" w:eastAsia="仿宋" w:cs="仿宋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A</w:t>
            </w:r>
            <w:r>
              <w:rPr>
                <w:rFonts w:ascii="仿宋" w:hAnsi="仿宋" w:eastAsia="仿宋" w:cs="仿宋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和</w:t>
            </w:r>
            <w:r>
              <w:rPr>
                <w:rFonts w:ascii="仿宋" w:hAnsi="仿宋" w:eastAsia="仿宋" w:cs="仿宋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B</w:t>
            </w:r>
            <w:r>
              <w:rPr>
                <w:rFonts w:ascii="仿宋" w:hAnsi="仿宋" w:eastAsia="仿宋" w:cs="仿宋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分别运送至垃圾处理中心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并放入对应字母的垃圾桶内。</w:t>
            </w:r>
          </w:p>
        </w:tc>
        <w:tc>
          <w:tcPr>
            <w:tcW w:w="1284" w:type="dxa"/>
            <w:vAlign w:val="top"/>
          </w:tcPr>
          <w:p>
            <w:pPr>
              <w:spacing w:before="270" w:line="223" w:lineRule="auto"/>
              <w:ind w:left="1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20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分/个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696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65" w:lineRule="auto"/>
            </w:pPr>
          </w:p>
          <w:p>
            <w:pPr>
              <w:pStyle w:val="7"/>
              <w:spacing w:line="265" w:lineRule="auto"/>
            </w:pPr>
          </w:p>
          <w:p>
            <w:pPr>
              <w:pStyle w:val="7"/>
              <w:spacing w:line="265" w:lineRule="auto"/>
            </w:pPr>
          </w:p>
          <w:p>
            <w:pPr>
              <w:pStyle w:val="7"/>
              <w:spacing w:line="265" w:lineRule="auto"/>
            </w:pPr>
          </w:p>
          <w:p>
            <w:pPr>
              <w:spacing w:before="78" w:line="223" w:lineRule="auto"/>
              <w:ind w:left="3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病人导诊</w:t>
            </w:r>
          </w:p>
        </w:tc>
        <w:tc>
          <w:tcPr>
            <w:tcW w:w="5381" w:type="dxa"/>
            <w:vAlign w:val="top"/>
          </w:tcPr>
          <w:p>
            <w:pPr>
              <w:spacing w:before="35" w:line="229" w:lineRule="auto"/>
              <w:ind w:left="1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机器人无亮灯状态识别二维码，亮对应颜色的灯后，</w:t>
            </w:r>
            <w:r>
              <w:rPr>
                <w:rFonts w:ascii="仿宋" w:hAnsi="仿宋" w:eastAsia="仿宋" w:cs="仿宋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将候诊区病人模型运送至对应诊室的诊断区且病人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模型垂直投影全部在区域内。</w:t>
            </w:r>
          </w:p>
        </w:tc>
        <w:tc>
          <w:tcPr>
            <w:tcW w:w="1284" w:type="dxa"/>
            <w:vAlign w:val="top"/>
          </w:tcPr>
          <w:p>
            <w:pPr>
              <w:pStyle w:val="7"/>
              <w:spacing w:line="306" w:lineRule="auto"/>
            </w:pPr>
          </w:p>
          <w:p>
            <w:pPr>
              <w:spacing w:before="78" w:line="224" w:lineRule="auto"/>
              <w:ind w:left="3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40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6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5381" w:type="dxa"/>
            <w:vAlign w:val="top"/>
          </w:tcPr>
          <w:p>
            <w:pPr>
              <w:spacing w:before="35" w:line="229" w:lineRule="auto"/>
              <w:ind w:left="1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机器人无亮灯状态识别二维码，亮对应颜色的灯后，</w:t>
            </w:r>
            <w:r>
              <w:rPr>
                <w:rFonts w:ascii="仿宋" w:hAnsi="仿宋" w:eastAsia="仿宋" w:cs="仿宋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将候诊区病人模型运送至对应诊室的诊断区，但病</w:t>
            </w:r>
            <w:r>
              <w:rPr>
                <w:rFonts w:ascii="仿宋" w:hAnsi="仿宋" w:eastAsia="仿宋" w:cs="仿宋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人模型垂直投影未全部在区域内</w:t>
            </w:r>
          </w:p>
        </w:tc>
        <w:tc>
          <w:tcPr>
            <w:tcW w:w="1284" w:type="dxa"/>
            <w:vAlign w:val="top"/>
          </w:tcPr>
          <w:p>
            <w:pPr>
              <w:pStyle w:val="7"/>
              <w:spacing w:line="307" w:lineRule="auto"/>
            </w:pPr>
          </w:p>
          <w:p>
            <w:pPr>
              <w:spacing w:before="78" w:line="224" w:lineRule="auto"/>
              <w:ind w:left="37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20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696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5381" w:type="dxa"/>
            <w:vAlign w:val="top"/>
          </w:tcPr>
          <w:p>
            <w:pPr>
              <w:spacing w:before="38" w:line="223" w:lineRule="auto"/>
              <w:ind w:left="14" w:hanging="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机器人无亮灯状态识别二维码，亮对应颜色的灯后，</w:t>
            </w:r>
            <w:r>
              <w:rPr>
                <w:rFonts w:ascii="仿宋" w:hAnsi="仿宋" w:eastAsia="仿宋" w:cs="仿宋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未将候诊区病人模型运送至对应诊室。</w:t>
            </w:r>
          </w:p>
        </w:tc>
        <w:tc>
          <w:tcPr>
            <w:tcW w:w="1284" w:type="dxa"/>
            <w:vAlign w:val="top"/>
          </w:tcPr>
          <w:p>
            <w:pPr>
              <w:spacing w:before="235" w:line="224" w:lineRule="auto"/>
              <w:ind w:left="39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10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1696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75" w:lineRule="auto"/>
            </w:pPr>
          </w:p>
          <w:p>
            <w:pPr>
              <w:pStyle w:val="7"/>
              <w:spacing w:line="276" w:lineRule="auto"/>
            </w:pPr>
          </w:p>
          <w:p>
            <w:pPr>
              <w:pStyle w:val="7"/>
              <w:spacing w:line="276" w:lineRule="auto"/>
            </w:pPr>
          </w:p>
          <w:p>
            <w:pPr>
              <w:spacing w:before="78" w:line="219" w:lineRule="auto"/>
              <w:ind w:left="38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送样检测</w:t>
            </w:r>
          </w:p>
        </w:tc>
        <w:tc>
          <w:tcPr>
            <w:tcW w:w="5381" w:type="dxa"/>
            <w:vAlign w:val="top"/>
          </w:tcPr>
          <w:p>
            <w:pPr>
              <w:spacing w:before="120" w:line="228" w:lineRule="auto"/>
              <w:ind w:left="115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机器人识别样本室的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个样本模型颜色（黄色或紫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色）后，将其放置到检验室缓慢转动的检验台对应</w:t>
            </w:r>
            <w:r>
              <w:rPr>
                <w:rFonts w:ascii="仿宋" w:hAnsi="仿宋" w:eastAsia="仿宋" w:cs="仿宋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颜色区域且不掉落。</w:t>
            </w:r>
          </w:p>
        </w:tc>
        <w:tc>
          <w:tcPr>
            <w:tcW w:w="1284" w:type="dxa"/>
            <w:vAlign w:val="top"/>
          </w:tcPr>
          <w:p>
            <w:pPr>
              <w:pStyle w:val="7"/>
              <w:spacing w:line="352" w:lineRule="auto"/>
            </w:pPr>
          </w:p>
          <w:p>
            <w:pPr>
              <w:spacing w:before="78" w:line="224" w:lineRule="auto"/>
              <w:ind w:left="37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50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1696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5381" w:type="dxa"/>
            <w:vAlign w:val="top"/>
          </w:tcPr>
          <w:p>
            <w:pPr>
              <w:spacing w:before="120" w:line="228" w:lineRule="auto"/>
              <w:ind w:left="119" w:hanging="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机器人识别样本室的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个样本模型颜色（黄色或紫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色）将其放置到检验室缓慢转动的检验台对应颜色</w:t>
            </w: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区域但掉落。</w:t>
            </w:r>
          </w:p>
        </w:tc>
        <w:tc>
          <w:tcPr>
            <w:tcW w:w="1284" w:type="dxa"/>
            <w:vAlign w:val="top"/>
          </w:tcPr>
          <w:p>
            <w:pPr>
              <w:pStyle w:val="7"/>
              <w:spacing w:line="282" w:lineRule="auto"/>
            </w:pPr>
          </w:p>
          <w:p>
            <w:pPr>
              <w:spacing w:before="78" w:line="224" w:lineRule="auto"/>
              <w:ind w:left="37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20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696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60" w:lineRule="auto"/>
            </w:pPr>
          </w:p>
          <w:p>
            <w:pPr>
              <w:pStyle w:val="7"/>
              <w:spacing w:line="261" w:lineRule="auto"/>
            </w:pPr>
          </w:p>
          <w:p>
            <w:pPr>
              <w:spacing w:before="78" w:line="222" w:lineRule="auto"/>
              <w:ind w:left="3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取药送药</w:t>
            </w:r>
          </w:p>
        </w:tc>
        <w:tc>
          <w:tcPr>
            <w:tcW w:w="5381" w:type="dxa"/>
            <w:vAlign w:val="top"/>
          </w:tcPr>
          <w:p>
            <w:pPr>
              <w:spacing w:before="123" w:line="221" w:lineRule="auto"/>
              <w:ind w:left="136" w:hanging="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机器人获取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个药物模型后，运送至病房药物摆放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区且药物模型部分垂直投影在区域内。</w:t>
            </w:r>
          </w:p>
        </w:tc>
        <w:tc>
          <w:tcPr>
            <w:tcW w:w="1284" w:type="dxa"/>
            <w:vAlign w:val="top"/>
          </w:tcPr>
          <w:p>
            <w:pPr>
              <w:spacing w:before="279" w:line="224" w:lineRule="auto"/>
              <w:ind w:left="3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40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696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5381" w:type="dxa"/>
            <w:vAlign w:val="top"/>
          </w:tcPr>
          <w:p>
            <w:pPr>
              <w:spacing w:before="126" w:line="220" w:lineRule="auto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机器人获取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个药物模型后，未运送至病房药物摆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放区。</w:t>
            </w:r>
          </w:p>
        </w:tc>
        <w:tc>
          <w:tcPr>
            <w:tcW w:w="1284" w:type="dxa"/>
            <w:vAlign w:val="top"/>
          </w:tcPr>
          <w:p>
            <w:pPr>
              <w:spacing w:before="281" w:line="224" w:lineRule="auto"/>
              <w:ind w:left="37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20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696" w:type="dxa"/>
            <w:vAlign w:val="top"/>
          </w:tcPr>
          <w:p>
            <w:pPr>
              <w:spacing w:before="164" w:line="222" w:lineRule="auto"/>
              <w:ind w:left="3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病房协助</w:t>
            </w:r>
          </w:p>
        </w:tc>
        <w:tc>
          <w:tcPr>
            <w:tcW w:w="5381" w:type="dxa"/>
            <w:vAlign w:val="top"/>
          </w:tcPr>
          <w:p>
            <w:pPr>
              <w:spacing w:before="46" w:line="222" w:lineRule="auto"/>
              <w:ind w:left="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>机器人无亮灯状态识别手势模型后按下绿色按钮，</w:t>
            </w:r>
          </w:p>
        </w:tc>
        <w:tc>
          <w:tcPr>
            <w:tcW w:w="1284" w:type="dxa"/>
            <w:vAlign w:val="top"/>
          </w:tcPr>
          <w:p>
            <w:pPr>
              <w:spacing w:before="163" w:line="224" w:lineRule="auto"/>
              <w:ind w:left="37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50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分</w:t>
            </w:r>
          </w:p>
        </w:tc>
      </w:tr>
    </w:tbl>
    <w:p>
      <w:pPr>
        <w:spacing w:before="66"/>
      </w:pPr>
    </w:p>
    <w:tbl>
      <w:tblPr>
        <w:tblStyle w:val="6"/>
        <w:tblW w:w="836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5381"/>
        <w:gridCol w:w="128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696" w:type="dxa"/>
            <w:vAlign w:val="top"/>
          </w:tcPr>
          <w:p>
            <w:pPr>
              <w:pStyle w:val="7"/>
            </w:pPr>
          </w:p>
        </w:tc>
        <w:tc>
          <w:tcPr>
            <w:tcW w:w="5381" w:type="dxa"/>
            <w:vAlign w:val="top"/>
          </w:tcPr>
          <w:p>
            <w:pPr>
              <w:spacing w:before="41" w:line="222" w:lineRule="auto"/>
              <w:ind w:left="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再依据手势亮起对应颜色的灯。</w:t>
            </w:r>
          </w:p>
        </w:tc>
        <w:tc>
          <w:tcPr>
            <w:tcW w:w="1284" w:type="dxa"/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1696" w:type="dxa"/>
            <w:vAlign w:val="top"/>
          </w:tcPr>
          <w:p>
            <w:pPr>
              <w:spacing w:before="279" w:line="224" w:lineRule="auto"/>
              <w:ind w:left="2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返回出发区</w:t>
            </w:r>
          </w:p>
        </w:tc>
        <w:tc>
          <w:tcPr>
            <w:tcW w:w="5381" w:type="dxa"/>
            <w:vAlign w:val="top"/>
          </w:tcPr>
          <w:p>
            <w:pPr>
              <w:spacing w:before="115" w:line="230" w:lineRule="auto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机器人返回出发区静止，前端朝向黄色轨迹线且垂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直投影全部在区域内。</w:t>
            </w:r>
          </w:p>
        </w:tc>
        <w:tc>
          <w:tcPr>
            <w:tcW w:w="1284" w:type="dxa"/>
            <w:vAlign w:val="top"/>
          </w:tcPr>
          <w:p>
            <w:pPr>
              <w:pStyle w:val="7"/>
              <w:spacing w:line="276" w:lineRule="auto"/>
            </w:pPr>
          </w:p>
          <w:p>
            <w:pPr>
              <w:spacing w:before="78" w:line="224" w:lineRule="auto"/>
              <w:ind w:left="37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30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696" w:type="dxa"/>
            <w:vAlign w:val="top"/>
          </w:tcPr>
          <w:p>
            <w:pPr>
              <w:spacing w:before="154" w:line="225" w:lineRule="auto"/>
              <w:ind w:left="6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违规</w:t>
            </w:r>
          </w:p>
        </w:tc>
        <w:tc>
          <w:tcPr>
            <w:tcW w:w="5381" w:type="dxa"/>
            <w:vAlign w:val="top"/>
          </w:tcPr>
          <w:p>
            <w:pPr>
              <w:spacing w:before="118" w:line="221" w:lineRule="auto"/>
              <w:ind w:left="1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比赛任务执行过程中碰撞非任务道具。</w:t>
            </w:r>
          </w:p>
        </w:tc>
        <w:tc>
          <w:tcPr>
            <w:tcW w:w="1284" w:type="dxa"/>
            <w:vAlign w:val="top"/>
          </w:tcPr>
          <w:p>
            <w:pPr>
              <w:spacing w:before="154" w:line="223" w:lineRule="auto"/>
              <w:ind w:left="1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-2</w:t>
            </w:r>
            <w:r>
              <w:rPr>
                <w:rFonts w:ascii="仿宋" w:hAnsi="仿宋" w:eastAsia="仿宋" w:cs="仿宋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分/次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696" w:type="dxa"/>
            <w:vAlign w:val="top"/>
          </w:tcPr>
          <w:p>
            <w:pPr>
              <w:pStyle w:val="7"/>
              <w:spacing w:line="274" w:lineRule="auto"/>
            </w:pPr>
          </w:p>
          <w:p>
            <w:pPr>
              <w:spacing w:before="78" w:line="222" w:lineRule="auto"/>
              <w:ind w:left="39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时间奖励</w:t>
            </w:r>
          </w:p>
        </w:tc>
        <w:tc>
          <w:tcPr>
            <w:tcW w:w="5381" w:type="dxa"/>
            <w:vAlign w:val="top"/>
          </w:tcPr>
          <w:p>
            <w:pPr>
              <w:spacing w:before="201" w:line="233" w:lineRule="auto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>机器人成功完成全部规定任务且用时少于规</w:t>
            </w:r>
            <w:r>
              <w:rPr>
                <w:rFonts w:ascii="仿宋" w:hAnsi="仿宋" w:eastAsia="仿宋" w:cs="仿宋"/>
                <w:spacing w:val="9"/>
                <w:sz w:val="24"/>
                <w:szCs w:val="24"/>
              </w:rPr>
              <w:t>定时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长。</w:t>
            </w:r>
          </w:p>
        </w:tc>
        <w:tc>
          <w:tcPr>
            <w:tcW w:w="1284" w:type="dxa"/>
            <w:vAlign w:val="top"/>
          </w:tcPr>
          <w:p>
            <w:pPr>
              <w:spacing w:before="238" w:line="232" w:lineRule="auto"/>
              <w:ind w:left="373" w:right="33" w:hanging="3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每提前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秒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+1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分</w:t>
            </w:r>
          </w:p>
        </w:tc>
      </w:tr>
    </w:tbl>
    <w:p>
      <w:pPr>
        <w:pStyle w:val="2"/>
        <w:spacing w:before="173" w:line="222" w:lineRule="auto"/>
        <w:ind w:left="613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（二）成绩计算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222" w:lineRule="auto"/>
        <w:ind w:firstLine="536" w:firstLineChars="200"/>
        <w:jc w:val="both"/>
        <w:textAlignment w:val="baseline"/>
      </w:pPr>
      <w:r>
        <w:rPr>
          <w:spacing w:val="-6"/>
        </w:rPr>
        <w:t>1.规定任务时长内只完成部分任务，按实际完成的任务计算得分。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624" w:lineRule="exact"/>
        <w:ind w:firstLine="544" w:firstLineChars="200"/>
        <w:textAlignment w:val="baseline"/>
      </w:pPr>
      <w:r>
        <w:rPr>
          <w:spacing w:val="-4"/>
          <w:position w:val="26"/>
        </w:rPr>
        <w:t>2.取两次比赛得分高的一次计为成绩，成绩高者排名靠前，若成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2" w:lineRule="auto"/>
        <w:textAlignment w:val="baseline"/>
      </w:pPr>
      <w:r>
        <w:rPr>
          <w:spacing w:val="-2"/>
        </w:rPr>
        <w:t>绩相同，完成任务时长少者排名靠前。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1" w:lineRule="auto"/>
        <w:ind w:firstLine="556" w:firstLineChars="200"/>
        <w:textAlignment w:val="baseline"/>
      </w:pPr>
      <w:r>
        <w:rPr>
          <w:spacing w:val="-1"/>
        </w:rPr>
        <w:t>3.若分数、完成任务时长均相同，则判定为并列名次。</w:t>
      </w:r>
    </w:p>
    <w:p>
      <w:pPr>
        <w:pStyle w:val="2"/>
        <w:spacing w:before="289" w:line="223" w:lineRule="auto"/>
        <w:ind w:left="613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（三）不予评奖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624" w:lineRule="exact"/>
        <w:ind w:firstLine="544" w:firstLineChars="200"/>
        <w:textAlignment w:val="baseline"/>
        <w:rPr>
          <w:rFonts w:hint="default"/>
          <w:spacing w:val="-5"/>
          <w:position w:val="26"/>
          <w:lang w:val="en-US" w:eastAsia="zh-CN"/>
        </w:rPr>
      </w:pPr>
      <w:r>
        <w:rPr>
          <w:spacing w:val="-4"/>
          <w:position w:val="26"/>
        </w:rPr>
        <w:t>1.取消比赛资格：参赛选手重复或虚假报名</w:t>
      </w:r>
      <w:r>
        <w:rPr>
          <w:spacing w:val="-5"/>
          <w:position w:val="26"/>
        </w:rPr>
        <w:t>，找他人替赛或替他</w:t>
      </w:r>
      <w:r>
        <w:rPr>
          <w:rFonts w:hint="eastAsia"/>
          <w:spacing w:val="-5"/>
          <w:position w:val="26"/>
          <w:lang w:val="en-US" w:eastAsia="zh-CN"/>
        </w:rPr>
        <w:t>人比赛，迟到15分钟以上，未全部到场比赛。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4" w:lineRule="exact"/>
        <w:ind w:firstLine="556" w:firstLineChars="200"/>
        <w:textAlignment w:val="baseline"/>
      </w:pPr>
      <w:r>
        <w:rPr>
          <w:spacing w:val="-1"/>
          <w:position w:val="26"/>
        </w:rPr>
        <w:t>2.参赛选手比赛成绩为零分。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2" w:lineRule="auto"/>
        <w:ind w:firstLine="552" w:firstLineChars="200"/>
        <w:textAlignment w:val="baseline"/>
      </w:pPr>
      <w:r>
        <w:rPr>
          <w:spacing w:val="-2"/>
        </w:rPr>
        <w:t>3.参赛选手被投诉且成立。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1" w:lineRule="auto"/>
        <w:ind w:firstLine="528" w:firstLineChars="200"/>
        <w:textAlignment w:val="baseline"/>
      </w:pPr>
      <w:r>
        <w:rPr>
          <w:spacing w:val="-8"/>
        </w:rPr>
        <w:t>4.参赛选手不听从裁判（评委）依据竞赛规则所作出的正确指</w:t>
      </w:r>
      <w:r>
        <w:rPr>
          <w:spacing w:val="-9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360" w:lineRule="auto"/>
        <w:ind w:firstLine="552" w:firstLineChars="200"/>
        <w:textAlignment w:val="baseline"/>
        <w:rPr>
          <w:rFonts w:hint="eastAsia" w:eastAsia="仿宋"/>
          <w:spacing w:val="-2"/>
          <w:lang w:val="en-US" w:eastAsia="zh-CN"/>
        </w:rPr>
      </w:pPr>
      <w:r>
        <w:rPr>
          <w:spacing w:val="-2"/>
        </w:rPr>
        <w:t>5.参赛选手比赛过程中与其他人员沟通须本人独立完成的比赛</w:t>
      </w:r>
      <w:r>
        <w:rPr>
          <w:rFonts w:hint="eastAsia"/>
          <w:spacing w:val="-2"/>
          <w:lang w:eastAsia="zh-CN"/>
        </w:rPr>
        <w:t>内容。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4" w:lineRule="exact"/>
        <w:ind w:firstLine="556" w:firstLineChars="200"/>
        <w:textAlignment w:val="baseline"/>
      </w:pPr>
      <w:r>
        <w:rPr>
          <w:spacing w:val="-1"/>
          <w:position w:val="26"/>
        </w:rPr>
        <w:t>6.参赛选手蓄意损坏比赛场地、道具及其他参赛选手机器人。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22" w:lineRule="auto"/>
        <w:ind w:firstLine="556" w:firstLineChars="200"/>
        <w:textAlignment w:val="baseline"/>
      </w:pPr>
      <w:r>
        <w:rPr>
          <w:spacing w:val="-1"/>
        </w:rPr>
        <w:t>7.参赛选手借给或借用其他队伍机器人比赛。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624" w:lineRule="exact"/>
        <w:ind w:firstLine="556" w:firstLineChars="200"/>
        <w:textAlignment w:val="baseline"/>
      </w:pPr>
      <w:r>
        <w:rPr>
          <w:spacing w:val="-1"/>
          <w:position w:val="26"/>
        </w:rPr>
        <w:t>8.参赛选手未经裁判允许私自解封编程调试后的机器人。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1" w:lineRule="auto"/>
        <w:ind w:firstLine="548" w:firstLineChars="200"/>
        <w:textAlignment w:val="baseline"/>
      </w:pPr>
      <w:r>
        <w:rPr>
          <w:spacing w:val="-3"/>
        </w:rPr>
        <w:t>9.参赛机器人不符合第五项“竞赛器材</w:t>
      </w:r>
      <w:r>
        <w:rPr>
          <w:spacing w:val="-85"/>
        </w:rPr>
        <w:t xml:space="preserve"> </w:t>
      </w:r>
      <w:r>
        <w:rPr>
          <w:spacing w:val="-3"/>
        </w:rPr>
        <w:t>”要求。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223" w:lineRule="auto"/>
        <w:ind w:firstLine="552" w:firstLineChars="200"/>
        <w:textAlignment w:val="baseline"/>
        <w:rPr>
          <w:rFonts w:ascii="Arial"/>
          <w:sz w:val="21"/>
        </w:rPr>
      </w:pPr>
      <w:r>
        <w:rPr>
          <w:spacing w:val="-2"/>
        </w:rPr>
        <w:t>10.参赛机器人启动后人为遥控机器人。</w:t>
      </w:r>
    </w:p>
    <w:p>
      <w:pPr>
        <w:spacing w:before="101" w:line="229" w:lineRule="auto"/>
        <w:ind w:left="496"/>
        <w:jc w:val="center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9" w:lineRule="auto"/>
        <w:ind w:left="496"/>
        <w:jc w:val="center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GoBack"/>
      <w:bookmarkEnd w:id="0"/>
      <w:r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机器人救援赛（初中组）</w:t>
      </w:r>
    </w:p>
    <w:p>
      <w:pPr>
        <w:pStyle w:val="2"/>
        <w:spacing w:before="114" w:line="227" w:lineRule="auto"/>
        <w:jc w:val="center"/>
        <w:outlineLvl w:val="0"/>
        <w:rPr>
          <w:rFonts w:hint="default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224" w:lineRule="auto"/>
        <w:ind w:left="40" w:firstLine="584" w:firstLineChars="200"/>
        <w:textAlignment w:val="baseline"/>
        <w:rPr>
          <w:sz w:val="30"/>
          <w:szCs w:val="30"/>
        </w:rPr>
      </w:pPr>
      <w:r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一、参赛范围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rFonts w:hint="eastAsia" w:eastAsia="仿宋"/>
          <w:spacing w:val="-3"/>
          <w:sz w:val="28"/>
          <w:szCs w:val="28"/>
          <w:lang w:eastAsia="zh-CN"/>
        </w:rPr>
      </w:pPr>
      <w:r>
        <w:rPr>
          <w:spacing w:val="-3"/>
          <w:sz w:val="28"/>
          <w:szCs w:val="28"/>
        </w:rPr>
        <w:t>1.参赛组别：</w:t>
      </w:r>
      <w:r>
        <w:rPr>
          <w:rFonts w:hint="eastAsia"/>
          <w:spacing w:val="-3"/>
          <w:sz w:val="28"/>
          <w:szCs w:val="28"/>
          <w:lang w:val="en-US" w:eastAsia="zh-CN"/>
        </w:rPr>
        <w:t>初中组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2.参赛人数：2 人/队伍。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3.指导教师：1 人（可空缺）。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4.每人限参加 1 个赛项、1 支队伍。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组别确定：以地方教育行政主管部门（教委、教育厅、教育局）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textAlignment w:val="baseline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认定的选手所属学段为准。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224" w:lineRule="auto"/>
        <w:ind w:left="40" w:firstLine="584" w:firstLineChars="200"/>
        <w:textAlignment w:val="baseline"/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二、竞赛主题</w:t>
      </w:r>
    </w:p>
    <w:p>
      <w:pPr>
        <w:pStyle w:val="2"/>
        <w:spacing w:before="270" w:line="624" w:lineRule="exact"/>
        <w:ind w:left="591"/>
        <w:rPr>
          <w:rFonts w:hint="default"/>
          <w:spacing w:val="-2"/>
          <w:position w:val="26"/>
          <w:lang w:val="en-US" w:eastAsia="zh-CN"/>
        </w:rPr>
      </w:pPr>
      <w:r>
        <w:rPr>
          <w:rFonts w:hint="eastAsia"/>
          <w:spacing w:val="-2"/>
          <w:position w:val="26"/>
          <w:lang w:val="en-US" w:eastAsia="zh-CN"/>
        </w:rPr>
        <w:t>初中</w:t>
      </w:r>
      <w:r>
        <w:rPr>
          <w:spacing w:val="-2"/>
          <w:position w:val="26"/>
        </w:rPr>
        <w:t>组：</w:t>
      </w:r>
      <w:r>
        <w:rPr>
          <w:rFonts w:hint="eastAsia"/>
          <w:spacing w:val="-2"/>
          <w:position w:val="26"/>
          <w:lang w:val="en-US" w:eastAsia="zh-CN"/>
        </w:rPr>
        <w:t>机器人救援赛（初中组）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224" w:lineRule="auto"/>
        <w:ind w:firstLine="584" w:firstLineChars="200"/>
        <w:textAlignment w:val="baseline"/>
        <w:rPr>
          <w:rFonts w:hint="default" w:eastAsia="仿宋"/>
          <w:spacing w:val="-4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-4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三、竞赛说明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1.机器人救援赛由机器人搭建与救援两部分组成，参赛选手需要在完成机器人搭建后，成功救援本场比赛要求的动物。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2.机器人搭建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: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所有队伍限定45分钟时间搭建机器人，并且调试机器人。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3.救援动物：机器人每轮比赛都会有2分钟时间来救援所有动物。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4.赛场场地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①赛事场地尺寸大小为3m²到5m²之间。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②场地中心有一条线宽1.5cm的黑色轨迹，黑色轨迹会连接四个动物救援区域。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③同种动物会单独摆放在一个黑色矩形区域内（动物救援区域），每个动物救援区域内最大动物数量不超过2个，动物救援区域内动物的朝向、数量以及摆放位置将会随机确定，同场比赛所有队伍面临的救援情况相同。动物具体得分细则详见第4条得分规则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④待救援动物具体种类以比赛现场公布为准（动物种类：猴子、长颈鹿、企鹅、老虎、狮子等）。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224" w:lineRule="auto"/>
        <w:ind w:firstLine="584" w:firstLineChars="200"/>
        <w:textAlignment w:val="baseline"/>
        <w:rPr>
          <w:rFonts w:hint="eastAsia"/>
          <w:spacing w:val="-4"/>
          <w:sz w:val="30"/>
          <w:szCs w:val="30"/>
          <w:rtl w:val="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-4"/>
          <w:sz w:val="30"/>
          <w:szCs w:val="30"/>
          <w:rtl w:val="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四、赛事规则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1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机器人要求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①机器人必须是自主编程的，若裁判对机器人的自主性有任何疑问时，有权检查机器人程序。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②机器人可以使用任何类型的装置来救援动物，但不允许损坏场地、修改场地和危及他人。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③禁止使用网、线类的器材。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④禁止使用任何使动物固定在机器人上的部件（如胶水、吸盘等）。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⑤机器人必须有一个可以控制机器人开始或停止的按钮。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⑥每支队伍每场比赛限定一个机器人进入赛场，机器人不可拆分。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2.救援要求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①救援开始前，机器人必须位于起点区域内，机器人的正投影不可覆盖轨迹。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②机器人必须在收到启动命令后5秒内开始移动。如果机器人在5秒内没有移动，本轮视为无成绩。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③每个机器人每轮有2分钟的时间来救援所有动物，若机器人未在2分钟时间内救援出所有动物，只记录规定时间内救援动物数量。参赛选手可提前示意结束本轮比赛计时。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④每轮救援后，选手将机器人放回裁判指定位置，等待下一次比赛叫号。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⑤比赛开始后，在2分钟救援时间内，选手主动触碰机器人，本回合结束，只记录触碰机器人前救援动物数量。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instrText xml:space="preserve"> = 6 \* GB3 \* MERGEFORMAT </w:instrTex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比赛开始后，在2分钟救援时间内，机器人的正投影脱离轨迹，本回合结束，只记录脱离轨迹前救援动物数量。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⑦比赛开始后，在2分钟救援时间内，机器人有任意零件掉落在场地内，本回合结束，只记录零件掉落前救援动物数量。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⑧在救援过程中，机器人处于动物救援区域内，但正投影没有覆盖轨迹时，不视为机器人脱离轨迹。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3.比赛期间机器人处置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①在同一小组的其他选手比赛期间，机器人必须放置在指定区域，且只有在比赛时才能取走。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②参赛选手在比赛期间禁止将机器人带离指定区域，选手擅自将机器人带离指定区域视为弃赛。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③在救援环节中，不允许对机器人进行改装，这一要求是为了保证比赛的顺利进行。若裁判对机器人有怀疑，有权重新对机器人进行检查，不合格的队伍将直接被取消比赛资格。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224" w:lineRule="auto"/>
        <w:ind w:firstLine="584" w:firstLineChars="200"/>
        <w:textAlignment w:val="baseline"/>
        <w:rPr>
          <w:rFonts w:hint="eastAsia"/>
          <w:spacing w:val="-4"/>
          <w:sz w:val="30"/>
          <w:szCs w:val="30"/>
          <w:rtl w:val="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224" w:lineRule="auto"/>
        <w:ind w:firstLine="584" w:firstLineChars="200"/>
        <w:textAlignment w:val="baseline"/>
        <w:rPr>
          <w:rFonts w:hint="eastAsia"/>
          <w:spacing w:val="-4"/>
          <w:sz w:val="30"/>
          <w:szCs w:val="30"/>
          <w:rtl w:val="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-4"/>
          <w:sz w:val="30"/>
          <w:szCs w:val="30"/>
          <w:rtl w:val="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五、得分规则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1.分数是根据机器人有效救援动物数量计算得出，计分方式为：每种动物数量乘以对应动物分值相加后，再乘以救援动物种类等于最终得分。(计算公式[∑动物种类（动物数量×动物分值）]×动物种类=得分。）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right="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640" w:firstLineChars="200"/>
        <w:jc w:val="center"/>
        <w:outlineLvl w:val="9"/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32"/>
          <w:szCs w:val="32"/>
          <w:u w:val="none" w:color="auto"/>
          <w:vertAlign w:val="baseline"/>
          <w:rtl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640" w:firstLineChars="200"/>
        <w:jc w:val="center"/>
        <w:outlineLvl w:val="9"/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32"/>
          <w:szCs w:val="32"/>
          <w:u w:val="none" w:color="auto"/>
          <w:vertAlign w:val="baseline"/>
          <w:rtl w:val="0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640" w:firstLineChars="200"/>
        <w:jc w:val="center"/>
        <w:outlineLvl w:val="9"/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32"/>
          <w:szCs w:val="32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32"/>
          <w:szCs w:val="32"/>
          <w:u w:val="none" w:color="auto"/>
          <w:vertAlign w:val="baseline"/>
          <w:rtl w:val="0"/>
          <w:lang w:val="en-US" w:eastAsia="zh-CN"/>
        </w:rPr>
        <w:t>表1动物分值表</w:t>
      </w:r>
    </w:p>
    <w:p>
      <w:pPr>
        <w:keepNext w:val="0"/>
        <w:keepLines w:val="0"/>
        <w:widowControl/>
        <w:suppressLineNumbers w:val="0"/>
        <w:jc w:val="center"/>
        <w:rPr>
          <w:rFonts w:ascii="等线" w:hAnsi="等线" w:eastAsia="等线" w:cs="等线"/>
          <w:color w:val="000000"/>
          <w:kern w:val="0"/>
          <w:sz w:val="18"/>
          <w:szCs w:val="18"/>
          <w:lang w:val="en-US" w:eastAsia="zh-CN" w:bidi="ar"/>
        </w:rPr>
      </w:pPr>
      <w:r>
        <w:rPr>
          <w:rFonts w:ascii="等线" w:hAnsi="等线" w:eastAsia="等线" w:cs="等线"/>
          <w:color w:val="000000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4457700" cy="1581150"/>
            <wp:effectExtent l="0" t="0" r="12700" b="19050"/>
            <wp:docPr id="13" name="图片 13" descr="微信图片_20231223093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微信图片_2023122309312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例本场比赛有效救援猴子两只，企鹅一只，长颈鹿一只。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则得分为：（2×1+1×1+1×4）×3=21分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2.每轮比赛时间结束后，被救援动物任意部位接触到终点区域，则该动物记录为有效救援动物。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3.每支队伍有两轮的比赛机会，最终成绩取两轮比赛中的最高得分。（赛事轮次以组委会赛前公布为准）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4.如出现分值相同的情况时，看机器人运行时所用时间。如果仍相同，则看另外一轮的成绩。如果仍然相同，则看搭建时间（仍然相同则加赛一轮） 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5.裁判发出信号时比赛开始，计时器将开始计时，机器人停在终点区域内（不要求整体处于终点区域内），参赛选手可示意结束本轮比赛计时，计时器停止计时，本次计时有效。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224" w:lineRule="auto"/>
        <w:ind w:firstLine="584" w:firstLineChars="200"/>
        <w:textAlignment w:val="baseline"/>
        <w:rPr>
          <w:rFonts w:hint="eastAsia"/>
          <w:spacing w:val="-4"/>
          <w:sz w:val="30"/>
          <w:szCs w:val="30"/>
          <w:rtl w:val="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-4"/>
          <w:sz w:val="30"/>
          <w:szCs w:val="30"/>
          <w:rtl w:val="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六、赛事组织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1.比赛图纸与调试图纸为同一种材料制作。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2.比赛前机器人必须完成检录登记。检查起始控制装置，贴上数字贴纸作为标记，并以此决定出场顺序。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3.技术检查必须在主办方规定的时间内完成，否则视为弃权。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 xml:space="preserve">4.比赛赛制将在报名结束之后，由组委会统一发出。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 w:color="auto"/>
          <w:vertAlign w:val="baseline"/>
          <w:rtl w:val="0"/>
          <w:lang w:val="en-US" w:eastAsia="zh-CN"/>
        </w:rPr>
        <w:t>5.裁判/主办方拥有所有问题的最终决定权。所有上诉问题应在比赛期间或比赛结束前提交给裁判。过期将不再受理相关上诉。主办方拥有处理所有问题的最终决定权以及解释权。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center"/>
      </w:pPr>
      <w:r>
        <w:drawing>
          <wp:inline distT="0" distB="0" distL="114300" distR="114300">
            <wp:extent cx="4800600" cy="2838450"/>
            <wp:effectExtent l="0" t="0" r="0" b="635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288" w:line="223" w:lineRule="auto"/>
        <w:ind w:left="625"/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3578860" cy="2881630"/>
            <wp:effectExtent l="0" t="0" r="2540" b="13970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578860" cy="288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288" w:line="223" w:lineRule="auto"/>
        <w:ind w:left="625"/>
      </w:pPr>
    </w:p>
    <w:p>
      <w:pPr>
        <w:spacing w:before="101" w:line="229" w:lineRule="auto"/>
        <w:ind w:left="496"/>
        <w:jc w:val="center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9" w:lineRule="auto"/>
        <w:ind w:left="496"/>
        <w:jc w:val="center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9" w:lineRule="auto"/>
        <w:ind w:left="496"/>
        <w:jc w:val="center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9" w:lineRule="auto"/>
        <w:ind w:left="496"/>
        <w:jc w:val="center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9" w:lineRule="auto"/>
        <w:ind w:left="496"/>
        <w:jc w:val="center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9" w:lineRule="auto"/>
        <w:ind w:left="496"/>
        <w:jc w:val="center"/>
        <w:outlineLvl w:val="3"/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9" w:lineRule="auto"/>
        <w:ind w:left="496"/>
        <w:jc w:val="center"/>
        <w:outlineLvl w:val="3"/>
        <w:rPr>
          <w:rFonts w:hint="default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35"/>
          <w:szCs w:val="35"/>
          <w:lang w:val="en-US" w:eastAsia="zh-CN" w:bidi="ar-SA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青少年算法竞赛（中小学生组）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uppressAutoHyphens/>
        <w:kinsoku w:val="0"/>
        <w:autoSpaceDE w:val="0"/>
        <w:autoSpaceDN w:val="0"/>
        <w:adjustRightInd w:val="0"/>
        <w:snapToGrid w:val="0"/>
        <w:spacing w:before="114" w:beforeAutospacing="0" w:after="0" w:afterAutospacing="0" w:line="227" w:lineRule="auto"/>
        <w:ind w:left="0" w:right="0" w:firstLine="0"/>
        <w:jc w:val="center"/>
        <w:textAlignment w:val="baseline"/>
        <w:outlineLvl w:val="0"/>
        <w:rPr>
          <w:rFonts w:hint="default"/>
          <w:snapToGrid w:val="0"/>
          <w:color w:val="000000"/>
          <w:spacing w:val="0"/>
          <w:w w:val="100"/>
          <w:position w:val="0"/>
          <w:sz w:val="35"/>
          <w:szCs w:val="35"/>
          <w:u w:val="none"/>
          <w:vertAlign w:val="baseline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spacing w:before="98" w:line="223" w:lineRule="auto"/>
        <w:ind w:left="38" w:firstLine="584" w:firstLineChars="200"/>
        <w:rPr>
          <w:sz w:val="30"/>
          <w:szCs w:val="30"/>
        </w:rPr>
      </w:pPr>
      <w:r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一、参赛范围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rFonts w:hint="default" w:eastAsia="仿宋"/>
          <w:spacing w:val="-3"/>
          <w:sz w:val="28"/>
          <w:szCs w:val="28"/>
          <w:lang w:val="en-US" w:eastAsia="zh-CN"/>
        </w:rPr>
      </w:pPr>
      <w:r>
        <w:rPr>
          <w:spacing w:val="-3"/>
          <w:sz w:val="28"/>
          <w:szCs w:val="28"/>
        </w:rPr>
        <w:t>1.参赛组别：</w:t>
      </w:r>
      <w:r>
        <w:rPr>
          <w:rFonts w:hint="eastAsia"/>
          <w:spacing w:val="-3"/>
          <w:sz w:val="28"/>
          <w:szCs w:val="28"/>
          <w:lang w:val="en-US" w:eastAsia="zh-CN"/>
        </w:rPr>
        <w:t>中小学生组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2.参赛人数：</w:t>
      </w:r>
      <w:r>
        <w:rPr>
          <w:rFonts w:hint="eastAsia"/>
          <w:spacing w:val="-3"/>
          <w:sz w:val="28"/>
          <w:szCs w:val="28"/>
          <w:lang w:val="en-US" w:eastAsia="zh-CN"/>
        </w:rPr>
        <w:t>1</w:t>
      </w:r>
      <w:r>
        <w:rPr>
          <w:spacing w:val="-3"/>
          <w:sz w:val="28"/>
          <w:szCs w:val="28"/>
        </w:rPr>
        <w:t xml:space="preserve"> 人/队伍。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3.指导教师：1 人（可空缺）。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4.每人限参加 1 个赛项、1 支队伍。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组别确定：以地方教育行政主管部门（教委、教育厅、教育局）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textAlignment w:val="baseline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认定的选手所属学段为准。</w:t>
      </w:r>
    </w:p>
    <w:p>
      <w:pPr>
        <w:pStyle w:val="2"/>
        <w:spacing w:before="277" w:line="223" w:lineRule="auto"/>
        <w:ind w:left="43" w:firstLine="580" w:firstLineChars="200"/>
        <w:rPr>
          <w:sz w:val="30"/>
          <w:szCs w:val="30"/>
        </w:rPr>
      </w:pPr>
      <w:r>
        <w:rPr>
          <w:spacing w:val="-5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二、竞赛主题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left="0" w:firstLine="552" w:firstLineChars="200"/>
        <w:textAlignment w:val="baseline"/>
        <w:rPr>
          <w:rFonts w:hint="default" w:eastAsia="仿宋"/>
          <w:spacing w:val="-2"/>
          <w:position w:val="26"/>
          <w:lang w:val="en-US" w:eastAsia="zh-CN"/>
        </w:rPr>
      </w:pPr>
      <w:r>
        <w:rPr>
          <w:rFonts w:hint="eastAsia"/>
          <w:spacing w:val="-2"/>
          <w:position w:val="26"/>
          <w:lang w:val="en-US" w:eastAsia="zh-CN"/>
        </w:rPr>
        <w:t>中小学生</w:t>
      </w:r>
      <w:r>
        <w:rPr>
          <w:spacing w:val="-2"/>
          <w:position w:val="26"/>
        </w:rPr>
        <w:t>组：</w:t>
      </w:r>
      <w:r>
        <w:rPr>
          <w:rFonts w:hint="eastAsia"/>
          <w:spacing w:val="-2"/>
          <w:position w:val="26"/>
          <w:lang w:val="en-US" w:eastAsia="zh-CN"/>
        </w:rPr>
        <w:t>青少年算法竞赛</w:t>
      </w:r>
    </w:p>
    <w:p>
      <w:pPr>
        <w:pStyle w:val="2"/>
        <w:spacing w:before="98" w:line="223" w:lineRule="auto"/>
        <w:ind w:left="38" w:firstLine="584" w:firstLineChars="200"/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-4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、竞赛环境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rFonts w:hint="eastAsia"/>
          <w:spacing w:val="-3"/>
          <w:sz w:val="28"/>
          <w:szCs w:val="28"/>
          <w:rtl w:val="0"/>
          <w:lang w:val="zh-TW" w:eastAsia="zh-TW"/>
        </w:rPr>
      </w:pPr>
      <w:r>
        <w:rPr>
          <w:spacing w:val="-3"/>
          <w:sz w:val="28"/>
          <w:szCs w:val="28"/>
          <w:rtl w:val="0"/>
          <w:lang w:val="zh-CN" w:eastAsia="zh-CN"/>
        </w:rPr>
        <w:t>OJ</w:t>
      </w:r>
      <w:r>
        <w:rPr>
          <w:rFonts w:hint="eastAsia"/>
          <w:spacing w:val="-3"/>
          <w:sz w:val="28"/>
          <w:szCs w:val="28"/>
          <w:rtl w:val="0"/>
          <w:lang w:val="en-US" w:eastAsia="zh-CN"/>
        </w:rPr>
        <w:t xml:space="preserve"> </w:t>
      </w:r>
      <w:r>
        <w:rPr>
          <w:spacing w:val="-3"/>
          <w:sz w:val="28"/>
          <w:szCs w:val="28"/>
          <w:rtl w:val="0"/>
          <w:lang w:val="en-US" w:eastAsia="zh-TW"/>
        </w:rPr>
        <w:t>(</w:t>
      </w:r>
      <w:r>
        <w:rPr>
          <w:spacing w:val="-3"/>
          <w:sz w:val="28"/>
          <w:szCs w:val="28"/>
          <w:rtl w:val="0"/>
          <w:lang w:val="zh-CN" w:eastAsia="zh-CN"/>
        </w:rPr>
        <w:t xml:space="preserve">Online Judge </w:t>
      </w:r>
      <w:r>
        <w:rPr>
          <w:rFonts w:hint="eastAsia"/>
          <w:spacing w:val="-3"/>
          <w:sz w:val="28"/>
          <w:szCs w:val="28"/>
          <w:rtl w:val="0"/>
          <w:lang w:val="zh-CN" w:eastAsia="zh-CN"/>
        </w:rPr>
        <w:t>在线测评</w:t>
      </w:r>
      <w:r>
        <w:rPr>
          <w:spacing w:val="-3"/>
          <w:sz w:val="28"/>
          <w:szCs w:val="28"/>
          <w:rtl w:val="0"/>
          <w:lang w:val="en-US" w:eastAsia="zh-TW"/>
        </w:rPr>
        <w:t>)</w:t>
      </w:r>
      <w:r>
        <w:rPr>
          <w:rFonts w:hint="eastAsia"/>
          <w:spacing w:val="-3"/>
          <w:sz w:val="28"/>
          <w:szCs w:val="28"/>
          <w:rtl w:val="0"/>
          <w:lang w:val="zh-TW" w:eastAsia="zh-TW"/>
        </w:rPr>
        <w:t>平台</w:t>
      </w:r>
      <w:r>
        <w:rPr>
          <w:rFonts w:hint="eastAsia"/>
          <w:spacing w:val="-3"/>
          <w:sz w:val="28"/>
          <w:szCs w:val="28"/>
          <w:rtl w:val="0"/>
          <w:lang w:val="zh-TW" w:eastAsia="zh-CN"/>
        </w:rPr>
        <w:t>。</w:t>
      </w:r>
      <w:r>
        <w:rPr>
          <w:rFonts w:hint="eastAsia"/>
          <w:spacing w:val="-3"/>
          <w:sz w:val="28"/>
          <w:szCs w:val="28"/>
          <w:rtl w:val="0"/>
          <w:lang w:val="zh-TW" w:eastAsia="zh-TW"/>
        </w:rPr>
        <w:t>参赛选手</w:t>
      </w:r>
      <w:r>
        <w:rPr>
          <w:rFonts w:hint="eastAsia"/>
          <w:spacing w:val="-3"/>
          <w:sz w:val="28"/>
          <w:szCs w:val="28"/>
          <w:rtl w:val="0"/>
          <w:lang w:val="zh-CN" w:eastAsia="zh-CN"/>
        </w:rPr>
        <w:t>使用账号密码</w:t>
      </w:r>
      <w:r>
        <w:rPr>
          <w:rFonts w:hint="eastAsia"/>
          <w:spacing w:val="-3"/>
          <w:sz w:val="28"/>
          <w:szCs w:val="28"/>
          <w:rtl w:val="0"/>
          <w:lang w:val="zh-TW" w:eastAsia="zh-TW"/>
        </w:rPr>
        <w:t>登录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textAlignment w:val="baseline"/>
        <w:rPr>
          <w:rFonts w:hint="eastAsia"/>
          <w:spacing w:val="-3"/>
          <w:sz w:val="28"/>
          <w:szCs w:val="28"/>
          <w:rtl w:val="0"/>
          <w:lang w:val="zh-CN" w:eastAsia="zh-CN"/>
        </w:rPr>
      </w:pPr>
      <w:r>
        <w:rPr>
          <w:rFonts w:hint="eastAsia"/>
          <w:spacing w:val="-3"/>
          <w:sz w:val="28"/>
          <w:szCs w:val="28"/>
          <w:rtl w:val="0"/>
          <w:lang w:val="zh-TW" w:eastAsia="zh-TW"/>
        </w:rPr>
        <w:t>竞赛平台进行比赛</w:t>
      </w:r>
      <w:r>
        <w:rPr>
          <w:rFonts w:hint="eastAsia"/>
          <w:spacing w:val="-3"/>
          <w:sz w:val="28"/>
          <w:szCs w:val="28"/>
          <w:rtl w:val="0"/>
          <w:lang w:val="zh-CN" w:eastAsia="zh-CN"/>
        </w:rPr>
        <w:t>（需要网络）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rFonts w:hint="eastAsia"/>
          <w:spacing w:val="-3"/>
          <w:sz w:val="28"/>
          <w:szCs w:val="28"/>
          <w:rtl w:val="0"/>
          <w:lang w:val="zh-TW" w:eastAsia="zh-TW"/>
        </w:rPr>
      </w:pPr>
      <w:r>
        <w:rPr>
          <w:rFonts w:hint="eastAsia"/>
          <w:spacing w:val="-3"/>
          <w:sz w:val="28"/>
          <w:szCs w:val="28"/>
          <w:rtl w:val="0"/>
          <w:lang w:val="zh-TW" w:eastAsia="zh-TW"/>
        </w:rPr>
        <w:t>比赛形式为闭卷上机编程，主要考察选手</w:t>
      </w:r>
      <w:r>
        <w:rPr>
          <w:rFonts w:hint="eastAsia"/>
          <w:spacing w:val="-3"/>
          <w:sz w:val="28"/>
          <w:szCs w:val="28"/>
          <w:rtl w:val="0"/>
          <w:lang w:val="zh-CN" w:eastAsia="zh-CN"/>
        </w:rPr>
        <w:t>程序</w:t>
      </w:r>
      <w:r>
        <w:rPr>
          <w:rFonts w:hint="eastAsia"/>
          <w:spacing w:val="-3"/>
          <w:sz w:val="28"/>
          <w:szCs w:val="28"/>
          <w:rtl w:val="0"/>
          <w:lang w:val="zh-TW" w:eastAsia="zh-TW"/>
        </w:rPr>
        <w:t>设计与分析的能力，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textAlignment w:val="baseline"/>
        <w:rPr>
          <w:rFonts w:hint="eastAsia"/>
          <w:spacing w:val="-3"/>
          <w:sz w:val="28"/>
          <w:szCs w:val="28"/>
          <w:rtl w:val="0"/>
          <w:lang w:val="zh-TW" w:eastAsia="zh-TW"/>
        </w:rPr>
      </w:pPr>
      <w:r>
        <w:rPr>
          <w:rFonts w:hint="eastAsia"/>
          <w:spacing w:val="-3"/>
          <w:sz w:val="28"/>
          <w:szCs w:val="28"/>
          <w:rtl w:val="0"/>
          <w:lang w:val="zh-TW" w:eastAsia="zh-TW"/>
        </w:rPr>
        <w:t>参赛选手需使用</w:t>
      </w:r>
      <w:r>
        <w:rPr>
          <w:rFonts w:hint="default"/>
          <w:spacing w:val="-3"/>
          <w:sz w:val="28"/>
          <w:szCs w:val="28"/>
          <w:rtl w:val="0"/>
          <w:lang w:val="zh-CN" w:eastAsia="zh-CN"/>
        </w:rPr>
        <w:t>Python/</w:t>
      </w:r>
      <w:r>
        <w:rPr>
          <w:rFonts w:hint="default"/>
          <w:spacing w:val="-3"/>
          <w:sz w:val="28"/>
          <w:szCs w:val="28"/>
          <w:rtl w:val="0"/>
          <w:lang w:val="zh-TW" w:eastAsia="zh-TW"/>
        </w:rPr>
        <w:t>C++</w:t>
      </w:r>
      <w:r>
        <w:rPr>
          <w:rFonts w:hint="eastAsia"/>
          <w:spacing w:val="-3"/>
          <w:sz w:val="28"/>
          <w:szCs w:val="28"/>
          <w:rtl w:val="0"/>
          <w:lang w:val="zh-TW" w:eastAsia="zh-TW"/>
        </w:rPr>
        <w:t>程序设计语言答卷</w:t>
      </w:r>
    </w:p>
    <w:p>
      <w:pPr>
        <w:pStyle w:val="2"/>
        <w:spacing w:before="98" w:line="223" w:lineRule="auto"/>
        <w:ind w:left="38" w:firstLine="584" w:firstLineChars="200"/>
        <w:rPr>
          <w:rFonts w:hint="eastAsia"/>
          <w:spacing w:val="-4"/>
          <w:sz w:val="30"/>
          <w:szCs w:val="30"/>
          <w:rtl w:val="0"/>
          <w:lang w:val="zh-CN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-4"/>
          <w:sz w:val="30"/>
          <w:szCs w:val="30"/>
          <w:rtl w:val="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四、</w:t>
      </w:r>
      <w:r>
        <w:rPr>
          <w:rFonts w:hint="eastAsia"/>
          <w:spacing w:val="-4"/>
          <w:sz w:val="30"/>
          <w:szCs w:val="30"/>
          <w:rtl w:val="0"/>
          <w:lang w:val="zh-CN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竞赛内容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rFonts w:hint="default"/>
          <w:spacing w:val="-3"/>
          <w:sz w:val="28"/>
          <w:szCs w:val="28"/>
          <w:rtl w:val="0"/>
          <w:lang w:val="zh-CN" w:eastAsia="zh-CN"/>
        </w:rPr>
      </w:pPr>
      <w:r>
        <w:rPr>
          <w:rFonts w:hint="default"/>
          <w:spacing w:val="-3"/>
          <w:sz w:val="28"/>
          <w:szCs w:val="28"/>
          <w:rtl w:val="0"/>
          <w:lang w:val="zh-CN" w:eastAsia="zh-CN"/>
        </w:rPr>
        <w:t>1.</w:t>
      </w:r>
      <w:r>
        <w:rPr>
          <w:rFonts w:hint="eastAsia"/>
          <w:spacing w:val="-3"/>
          <w:sz w:val="28"/>
          <w:szCs w:val="28"/>
          <w:rtl w:val="0"/>
          <w:lang w:val="zh-CN" w:eastAsia="zh-CN"/>
        </w:rPr>
        <w:t>编程语言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  <w:rtl w:val="0"/>
          <w:lang w:val="zh-CN" w:eastAsia="zh-CN"/>
        </w:rPr>
      </w:pPr>
      <w:r>
        <w:rPr>
          <w:rFonts w:hint="default"/>
          <w:spacing w:val="-3"/>
          <w:sz w:val="28"/>
          <w:szCs w:val="28"/>
          <w:rtl w:val="0"/>
          <w:lang w:val="en-US" w:eastAsia="zh-CN"/>
        </w:rPr>
        <w:t xml:space="preserve">Python </w:t>
      </w:r>
      <w:r>
        <w:rPr>
          <w:rFonts w:hint="eastAsia"/>
          <w:spacing w:val="-3"/>
          <w:sz w:val="28"/>
          <w:szCs w:val="28"/>
          <w:rtl w:val="0"/>
          <w:lang w:val="zh-CN" w:eastAsia="zh-CN"/>
        </w:rPr>
        <w:t>语言或</w:t>
      </w:r>
      <w:r>
        <w:rPr>
          <w:rFonts w:hint="default"/>
          <w:spacing w:val="-3"/>
          <w:sz w:val="28"/>
          <w:szCs w:val="28"/>
          <w:rtl w:val="0"/>
          <w:lang w:val="zh-CN" w:eastAsia="zh-CN"/>
        </w:rPr>
        <w:t xml:space="preserve"> C++</w:t>
      </w:r>
      <w:r>
        <w:rPr>
          <w:rFonts w:hint="eastAsia"/>
          <w:spacing w:val="-3"/>
          <w:sz w:val="28"/>
          <w:szCs w:val="28"/>
          <w:rtl w:val="0"/>
          <w:lang w:val="zh-CN" w:eastAsia="zh-CN"/>
        </w:rPr>
        <w:t>语言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rFonts w:hint="default"/>
          <w:spacing w:val="-3"/>
          <w:sz w:val="28"/>
          <w:szCs w:val="28"/>
          <w:rtl w:val="0"/>
          <w:lang w:val="zh-CN" w:eastAsia="zh-CN"/>
        </w:rPr>
      </w:pPr>
      <w:r>
        <w:rPr>
          <w:rFonts w:hint="default"/>
          <w:spacing w:val="-3"/>
          <w:sz w:val="28"/>
          <w:szCs w:val="28"/>
          <w:rtl w:val="0"/>
          <w:lang w:val="zh-CN" w:eastAsia="zh-CN"/>
        </w:rPr>
        <w:t>2.</w:t>
      </w:r>
      <w:r>
        <w:rPr>
          <w:rFonts w:hint="eastAsia"/>
          <w:spacing w:val="-3"/>
          <w:sz w:val="28"/>
          <w:szCs w:val="28"/>
          <w:rtl w:val="0"/>
          <w:lang w:val="zh-CN" w:eastAsia="zh-CN"/>
        </w:rPr>
        <w:t>形式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  <w:rtl w:val="0"/>
          <w:lang w:val="zh-CN" w:eastAsia="zh-CN"/>
        </w:rPr>
      </w:pPr>
      <w:r>
        <w:rPr>
          <w:rFonts w:hint="eastAsia"/>
          <w:spacing w:val="-3"/>
          <w:sz w:val="28"/>
          <w:szCs w:val="28"/>
          <w:rtl w:val="0"/>
          <w:lang w:val="zh-CN" w:eastAsia="zh-CN"/>
        </w:rPr>
        <w:t>在规定时间内完成程序设计题，可多次修改代码和多次提交，以最后一次提交为准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rFonts w:hint="default"/>
          <w:spacing w:val="-3"/>
          <w:sz w:val="28"/>
          <w:szCs w:val="28"/>
          <w:rtl w:val="0"/>
          <w:lang w:val="zh-CN" w:eastAsia="zh-CN"/>
        </w:rPr>
      </w:pPr>
      <w:r>
        <w:rPr>
          <w:rFonts w:hint="default"/>
          <w:spacing w:val="-3"/>
          <w:sz w:val="28"/>
          <w:szCs w:val="28"/>
          <w:rtl w:val="0"/>
          <w:lang w:val="zh-CN" w:eastAsia="zh-CN"/>
        </w:rPr>
        <w:t>3</w:t>
      </w:r>
      <w:r>
        <w:rPr>
          <w:rFonts w:hint="default"/>
          <w:spacing w:val="-3"/>
          <w:sz w:val="28"/>
          <w:szCs w:val="28"/>
          <w:rtl w:val="0"/>
          <w:lang w:val="en-US" w:eastAsia="zh-CN"/>
        </w:rPr>
        <w:t>.</w:t>
      </w:r>
      <w:r>
        <w:rPr>
          <w:rFonts w:hint="eastAsia"/>
          <w:spacing w:val="-3"/>
          <w:sz w:val="28"/>
          <w:szCs w:val="28"/>
          <w:rtl w:val="0"/>
          <w:lang w:val="zh-CN" w:eastAsia="zh-CN"/>
        </w:rPr>
        <w:t>题型、题量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spacing w:val="-3"/>
          <w:sz w:val="28"/>
          <w:szCs w:val="28"/>
          <w:rtl w:val="0"/>
          <w:lang w:val="zh-CN" w:eastAsia="zh-CN"/>
        </w:rPr>
      </w:pPr>
      <w:r>
        <w:rPr>
          <w:rFonts w:hint="eastAsia"/>
          <w:spacing w:val="-3"/>
          <w:sz w:val="28"/>
          <w:szCs w:val="28"/>
          <w:rtl w:val="0"/>
          <w:lang w:val="zh-CN" w:eastAsia="zh-CN"/>
        </w:rPr>
        <w:t>程序设计题，共5题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rFonts w:hint="default"/>
          <w:spacing w:val="-3"/>
          <w:sz w:val="28"/>
          <w:szCs w:val="28"/>
          <w:rtl w:val="0"/>
          <w:lang w:val="zh-CN" w:eastAsia="zh-CN"/>
        </w:rPr>
      </w:pPr>
      <w:r>
        <w:rPr>
          <w:rFonts w:hint="default"/>
          <w:spacing w:val="-3"/>
          <w:sz w:val="28"/>
          <w:szCs w:val="28"/>
          <w:rtl w:val="0"/>
          <w:lang w:val="en-US" w:eastAsia="zh-CN"/>
        </w:rPr>
        <w:t>4.</w:t>
      </w:r>
      <w:r>
        <w:rPr>
          <w:rFonts w:hint="eastAsia"/>
          <w:spacing w:val="-3"/>
          <w:sz w:val="28"/>
          <w:szCs w:val="28"/>
          <w:rtl w:val="0"/>
          <w:lang w:val="zh-CN" w:eastAsia="zh-CN"/>
        </w:rPr>
        <w:t>时长、分值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ind w:firstLine="548" w:firstLineChars="200"/>
        <w:textAlignment w:val="baseline"/>
        <w:rPr>
          <w:rFonts w:hint="eastAsia"/>
          <w:spacing w:val="-3"/>
          <w:sz w:val="28"/>
          <w:szCs w:val="28"/>
          <w:rtl w:val="0"/>
          <w:lang w:val="zh-TW" w:eastAsia="zh-TW"/>
        </w:rPr>
      </w:pPr>
      <w:r>
        <w:rPr>
          <w:rFonts w:hint="eastAsia"/>
          <w:spacing w:val="-3"/>
          <w:sz w:val="28"/>
          <w:szCs w:val="28"/>
          <w:rtl w:val="0"/>
          <w:lang w:val="zh-TW" w:eastAsia="zh-TW"/>
        </w:rPr>
        <w:t>每题的满分是</w:t>
      </w:r>
      <w:r>
        <w:rPr>
          <w:rFonts w:hint="eastAsia"/>
          <w:spacing w:val="-3"/>
          <w:sz w:val="28"/>
          <w:szCs w:val="28"/>
          <w:rtl w:val="0"/>
          <w:lang w:val="en-US" w:eastAsia="zh-CN"/>
        </w:rPr>
        <w:t>100</w:t>
      </w:r>
      <w:r>
        <w:rPr>
          <w:rFonts w:hint="eastAsia"/>
          <w:spacing w:val="-3"/>
          <w:sz w:val="28"/>
          <w:szCs w:val="28"/>
          <w:rtl w:val="0"/>
          <w:lang w:val="zh-TW" w:eastAsia="zh-TW"/>
        </w:rPr>
        <w:t>分。一般情况下，每道试题有</w:t>
      </w:r>
      <w:r>
        <w:rPr>
          <w:rFonts w:hint="eastAsia"/>
          <w:spacing w:val="-3"/>
          <w:sz w:val="28"/>
          <w:szCs w:val="28"/>
          <w:rtl w:val="0"/>
          <w:lang w:val="en-US" w:eastAsia="zh-CN"/>
        </w:rPr>
        <w:t>10</w:t>
      </w:r>
      <w:r>
        <w:rPr>
          <w:rFonts w:hint="eastAsia"/>
          <w:spacing w:val="-3"/>
          <w:sz w:val="28"/>
          <w:szCs w:val="28"/>
          <w:rtl w:val="0"/>
          <w:lang w:val="zh-TW" w:eastAsia="zh-TW"/>
        </w:rPr>
        <w:t>个测试点，每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4" w:lineRule="auto"/>
        <w:textAlignment w:val="baseline"/>
        <w:rPr>
          <w:rFonts w:hint="eastAsia"/>
          <w:spacing w:val="-3"/>
          <w:sz w:val="28"/>
          <w:szCs w:val="28"/>
          <w:rtl w:val="0"/>
          <w:lang w:val="zh-TW" w:eastAsia="zh-TW"/>
        </w:rPr>
      </w:pPr>
      <w:r>
        <w:rPr>
          <w:rFonts w:hint="eastAsia"/>
          <w:spacing w:val="-3"/>
          <w:sz w:val="28"/>
          <w:szCs w:val="28"/>
          <w:rtl w:val="0"/>
          <w:lang w:val="zh-TW" w:eastAsia="zh-TW"/>
        </w:rPr>
        <w:t>测试点</w:t>
      </w:r>
      <w:r>
        <w:rPr>
          <w:rFonts w:hint="eastAsia"/>
          <w:spacing w:val="-3"/>
          <w:sz w:val="28"/>
          <w:szCs w:val="28"/>
          <w:rtl w:val="0"/>
          <w:lang w:val="en-US" w:eastAsia="zh-CN"/>
        </w:rPr>
        <w:t>10</w:t>
      </w:r>
      <w:r>
        <w:rPr>
          <w:rFonts w:hint="eastAsia"/>
          <w:spacing w:val="-3"/>
          <w:sz w:val="28"/>
          <w:szCs w:val="28"/>
          <w:rtl w:val="0"/>
          <w:lang w:val="zh-TW" w:eastAsia="zh-TW"/>
        </w:rPr>
        <w:t>分，具体测试点多少和分值根据题目实际情况给出。</w:t>
      </w:r>
    </w:p>
    <w:p>
      <w:pPr>
        <w:pStyle w:val="2"/>
        <w:spacing w:before="98" w:line="223" w:lineRule="auto"/>
        <w:ind w:left="38" w:firstLine="584" w:firstLineChars="200"/>
        <w:rPr>
          <w:rFonts w:hint="eastAsia"/>
          <w:spacing w:val="-4"/>
          <w:sz w:val="30"/>
          <w:szCs w:val="30"/>
          <w:rtl w:val="0"/>
          <w:lang w:val="zh-CN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-4"/>
          <w:sz w:val="30"/>
          <w:szCs w:val="30"/>
          <w:rtl w:val="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五、</w:t>
      </w:r>
      <w:r>
        <w:rPr>
          <w:rFonts w:hint="eastAsia"/>
          <w:spacing w:val="-4"/>
          <w:sz w:val="30"/>
          <w:szCs w:val="30"/>
          <w:rtl w:val="0"/>
          <w:lang w:val="zh-CN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考试范围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  <w:t>基本数据类型及类型转换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>:整型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it-IT" w:eastAsia="zh-TW"/>
        </w:rPr>
        <w:t>(int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>，long long)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  <w:t>、布尔型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en-US" w:eastAsia="zh-TW"/>
        </w:rPr>
        <w:t>(bool)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 xml:space="preserve">、字符型 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it-IT" w:eastAsia="zh-TW"/>
        </w:rPr>
        <w:t>(char)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ja-JP" w:eastAsia="ja-JP"/>
        </w:rPr>
        <w:t>和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  <w:t>浮点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>型(float，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en-US" w:eastAsia="zh-TW"/>
        </w:rPr>
        <w:t xml:space="preserve">double);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  <w:t>变量与常量，字符与字符串，数组，赋值运算符、算数运算符、逻辑运算符、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 xml:space="preserve"> 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  <w:t>关系运算符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 xml:space="preserve">;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  <w:t>顺序结构、分支结构、循环结构程序设计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 xml:space="preserve">;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both"/>
        <w:outlineLvl w:val="9"/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ja-JP" w:eastAsia="ja-JP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ja-JP" w:eastAsia="ja-JP"/>
        </w:rPr>
        <w:t>函数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>: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  <w:t>定义和使用，变量的作用域，递归函数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 xml:space="preserve">; 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suppressAutoHyphens/>
        <w:spacing w:before="0" w:beforeAutospacing="0" w:after="0" w:afterAutospacing="0" w:line="600" w:lineRule="exact"/>
        <w:ind w:left="0" w:right="0" w:firstLine="560" w:firstLineChars="200"/>
        <w:jc w:val="left"/>
        <w:outlineLvl w:val="9"/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  <w:t>简单算法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>: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  <w:t xml:space="preserve"> 模拟、排序、枚举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TW" w:eastAsia="zh-TW"/>
        </w:rPr>
        <w:t xml:space="preserve"> 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w w:val="100"/>
          <w:kern w:val="2"/>
          <w:position w:val="0"/>
          <w:sz w:val="28"/>
          <w:szCs w:val="28"/>
          <w:u w:val="none"/>
          <w:vertAlign w:val="baseline"/>
          <w:rtl w:val="0"/>
          <w:lang w:val="zh-CN" w:eastAsia="zh-CN"/>
        </w:rPr>
        <w:t>、贪心等</w:t>
      </w:r>
    </w:p>
    <w:p>
      <w:pPr>
        <w:pStyle w:val="8"/>
        <w:framePr w:wrap="auto" w:vAnchor="margin" w:hAnchor="text" w:yAlign="inline"/>
      </w:pPr>
      <w:r>
        <w:drawing>
          <wp:inline distT="0" distB="0" distL="114300" distR="114300">
            <wp:extent cx="5572125" cy="4681855"/>
            <wp:effectExtent l="0" t="0" r="15875" b="17145"/>
            <wp:docPr id="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468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framePr w:wrap="auto" w:vAnchor="margin" w:hAnchor="text" w:yAlign="inline"/>
        <w:ind w:firstLine="843" w:firstLineChars="300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pStyle w:val="8"/>
        <w:framePr w:wrap="auto" w:vAnchor="margin" w:hAnchor="text" w:yAlign="inline"/>
        <w:ind w:firstLine="843" w:firstLineChars="300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pStyle w:val="8"/>
        <w:framePr w:wrap="auto" w:vAnchor="margin" w:hAnchor="text" w:yAlign="inline"/>
        <w:ind w:firstLine="843" w:firstLineChars="300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pStyle w:val="8"/>
        <w:framePr w:wrap="auto" w:vAnchor="margin" w:hAnchor="text" w:yAlign="inline"/>
        <w:ind w:firstLine="843" w:firstLineChars="300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pStyle w:val="8"/>
        <w:framePr w:wrap="auto" w:vAnchor="margin" w:hAnchor="text" w:yAlign="inline"/>
        <w:ind w:firstLine="843" w:firstLineChars="300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pStyle w:val="8"/>
        <w:framePr w:wrap="auto" w:vAnchor="margin" w:hAnchor="text" w:yAlign="inline"/>
        <w:ind w:firstLine="843" w:firstLineChars="3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样题2：大小比较（分支结构）</w:t>
      </w:r>
    </w:p>
    <w:p>
      <w:pPr>
        <w:pStyle w:val="8"/>
        <w:framePr w:wrap="auto" w:vAnchor="margin" w:hAnchor="text" w:yAlign="inline"/>
        <w:ind w:firstLine="660" w:firstLineChars="300"/>
      </w:pPr>
      <w:r>
        <w:drawing>
          <wp:inline distT="0" distB="0" distL="114300" distR="114300">
            <wp:extent cx="4370070" cy="3551555"/>
            <wp:effectExtent l="0" t="0" r="24130" b="444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70070" cy="355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framePr w:wrap="auto" w:vAnchor="margin" w:hAnchor="text" w:yAlign="inline"/>
        <w:shd w:val="clear" w:color="auto" w:fill="auto"/>
        <w:ind w:firstLine="840" w:firstLineChars="300"/>
        <w:rPr>
          <w:rFonts w:hint="eastAsia"/>
          <w:sz w:val="28"/>
          <w:szCs w:val="28"/>
          <w:lang w:val="en-US" w:eastAsia="zh-CN"/>
        </w:rPr>
      </w:pPr>
    </w:p>
    <w:p>
      <w:pPr>
        <w:pStyle w:val="8"/>
        <w:framePr w:wrap="auto" w:vAnchor="margin" w:hAnchor="text" w:yAlign="inline"/>
        <w:shd w:val="clear" w:color="auto" w:fill="auto"/>
        <w:ind w:firstLine="843" w:firstLineChars="300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pStyle w:val="8"/>
        <w:framePr w:wrap="auto" w:vAnchor="margin" w:hAnchor="text" w:yAlign="inline"/>
        <w:shd w:val="clear" w:color="auto" w:fill="auto"/>
        <w:ind w:firstLine="843" w:firstLineChars="3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样题3: 玉桂狗（循环结构）</w:t>
      </w:r>
    </w:p>
    <w:p>
      <w:pPr>
        <w:pStyle w:val="2"/>
        <w:spacing w:before="288" w:line="223" w:lineRule="auto"/>
        <w:ind w:left="625"/>
      </w:pPr>
      <w:r>
        <w:drawing>
          <wp:inline distT="0" distB="0" distL="114300" distR="114300">
            <wp:extent cx="4245610" cy="4481830"/>
            <wp:effectExtent l="0" t="0" r="21590" b="13970"/>
            <wp:docPr id="3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245610" cy="448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default"/>
      <w:footerReference r:id="rId6" w:type="default"/>
      <w:pgSz w:w="11906" w:h="16839"/>
      <w:pgMar w:top="839" w:right="1785" w:bottom="1156" w:left="1785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 SC Regular">
    <w:altName w:val="宋体"/>
    <w:panose1 w:val="020B0400000000000000"/>
    <w:charset w:val="86"/>
    <w:family w:val="roman"/>
    <w:pitch w:val="default"/>
    <w:sig w:usb0="00000000" w:usb1="00000000" w:usb2="00000017" w:usb3="00000000" w:csb0="00040001" w:csb1="00000000"/>
  </w:font>
  <w:font w:name="Arial Regular">
    <w:altName w:val="Arial"/>
    <w:panose1 w:val="020B0604020202090204"/>
    <w:charset w:val="00"/>
    <w:family w:val="auto"/>
    <w:pitch w:val="default"/>
    <w:sig w:usb0="00000000" w:usb1="00000000" w:usb2="00000001" w:usb3="00000000" w:csb0="400001BF" w:csb1="DFF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397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7"/>
        <w:sz w:val="18"/>
        <w:szCs w:val="18"/>
      </w:rPr>
      <w:t>-</w:t>
    </w:r>
    <w:r>
      <w:rPr>
        <w:rFonts w:ascii="Times New Roman" w:hAnsi="Times New Roman" w:eastAsia="Times New Roman" w:cs="Times New Roman"/>
        <w:spacing w:val="19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13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I5ZjdkNTFmNjBjN2U3YzY2MDg1Y2I5M2MyYmIzNDIifQ=="/>
  </w:docVars>
  <w:rsids>
    <w:rsidRoot w:val="00000000"/>
    <w:rsid w:val="01E90844"/>
    <w:rsid w:val="023A109F"/>
    <w:rsid w:val="05BC1DCB"/>
    <w:rsid w:val="09EF6C13"/>
    <w:rsid w:val="0A2E773B"/>
    <w:rsid w:val="0D6671EC"/>
    <w:rsid w:val="13F82B68"/>
    <w:rsid w:val="17B84AE8"/>
    <w:rsid w:val="1A9A6727"/>
    <w:rsid w:val="1B2A2644"/>
    <w:rsid w:val="1B6A0765"/>
    <w:rsid w:val="1C1D1FC5"/>
    <w:rsid w:val="1CF4608D"/>
    <w:rsid w:val="23FC3FAF"/>
    <w:rsid w:val="26E256DE"/>
    <w:rsid w:val="29606D8E"/>
    <w:rsid w:val="296F08E4"/>
    <w:rsid w:val="2D200D0E"/>
    <w:rsid w:val="2F2820FC"/>
    <w:rsid w:val="32A71F48"/>
    <w:rsid w:val="338D55C4"/>
    <w:rsid w:val="34164C19"/>
    <w:rsid w:val="360E2B16"/>
    <w:rsid w:val="3A540249"/>
    <w:rsid w:val="3C5C1637"/>
    <w:rsid w:val="407800A9"/>
    <w:rsid w:val="414A4154"/>
    <w:rsid w:val="41F41028"/>
    <w:rsid w:val="425A6618"/>
    <w:rsid w:val="42997141"/>
    <w:rsid w:val="45554E75"/>
    <w:rsid w:val="45BC727D"/>
    <w:rsid w:val="4C7622A1"/>
    <w:rsid w:val="4F473A81"/>
    <w:rsid w:val="4FCD667C"/>
    <w:rsid w:val="5305612D"/>
    <w:rsid w:val="5ABA3CA0"/>
    <w:rsid w:val="5D573A29"/>
    <w:rsid w:val="5E4E5D09"/>
    <w:rsid w:val="5F903309"/>
    <w:rsid w:val="633A4291"/>
    <w:rsid w:val="698931BC"/>
    <w:rsid w:val="6DEF1952"/>
    <w:rsid w:val="74B51309"/>
    <w:rsid w:val="76735D14"/>
    <w:rsid w:val="76911258"/>
    <w:rsid w:val="76BD26F7"/>
    <w:rsid w:val="76D11CFE"/>
    <w:rsid w:val="79B53B59"/>
    <w:rsid w:val="7BFF42A5"/>
    <w:rsid w:val="7DB13244"/>
    <w:rsid w:val="DF57B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8">
    <w:name w:val="正文1"/>
    <w:autoRedefine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PingFang SC Regular" w:hAnsi="PingFang SC Regular" w:eastAsia="PingFang SC Regular" w:cs="PingFang SC Regular"/>
      <w:color w:val="000000"/>
      <w:spacing w:val="0"/>
      <w:w w:val="100"/>
      <w:kern w:val="0"/>
      <w:position w:val="0"/>
      <w:sz w:val="22"/>
      <w:szCs w:val="22"/>
      <w:u w:val="none" w:color="auto"/>
      <w:shd w:val="clear" w:color="auto" w:fill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0" Type="http://schemas.openxmlformats.org/officeDocument/2006/relationships/fontTable" Target="fontTable.xml"/><Relationship Id="rId4" Type="http://schemas.openxmlformats.org/officeDocument/2006/relationships/endnotes" Target="endnotes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jpeg"/><Relationship Id="rId32" Type="http://schemas.openxmlformats.org/officeDocument/2006/relationships/image" Target="media/image25.jpeg"/><Relationship Id="rId31" Type="http://schemas.openxmlformats.org/officeDocument/2006/relationships/image" Target="media/image24.jpeg"/><Relationship Id="rId30" Type="http://schemas.openxmlformats.org/officeDocument/2006/relationships/image" Target="media/image23.jpeg"/><Relationship Id="rId3" Type="http://schemas.openxmlformats.org/officeDocument/2006/relationships/footnotes" Target="footnotes.xml"/><Relationship Id="rId29" Type="http://schemas.openxmlformats.org/officeDocument/2006/relationships/image" Target="media/image22.jpeg"/><Relationship Id="rId28" Type="http://schemas.openxmlformats.org/officeDocument/2006/relationships/image" Target="media/image21.jpeg"/><Relationship Id="rId27" Type="http://schemas.openxmlformats.org/officeDocument/2006/relationships/image" Target="media/image20.jpeg"/><Relationship Id="rId26" Type="http://schemas.openxmlformats.org/officeDocument/2006/relationships/image" Target="media/image19.jpeg"/><Relationship Id="rId25" Type="http://schemas.openxmlformats.org/officeDocument/2006/relationships/image" Target="media/image18.jpeg"/><Relationship Id="rId24" Type="http://schemas.openxmlformats.org/officeDocument/2006/relationships/image" Target="media/image17.jpeg"/><Relationship Id="rId23" Type="http://schemas.openxmlformats.org/officeDocument/2006/relationships/image" Target="media/image16.jpeg"/><Relationship Id="rId22" Type="http://schemas.openxmlformats.org/officeDocument/2006/relationships/image" Target="media/image15.png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pn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2024-01-03T08:19:00Z</dcterms:created>
  <dc:creator>Administrator</dc:creator>
  <cp:lastModifiedBy>Administrator</cp:lastModifiedBy>
  <dcterms:modified xsi:type="dcterms:W3CDTF">2024-01-19T03:20:10Z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2024-01-08T08:27:58Z</vt:filetime>
  </property>
  <property fmtid="{D5CDD505-2E9C-101B-9397-08002B2CF9AE}" pid="4" name="KSOProductBuildVer">
    <vt:lpwstr>2052-12.1.0.16250</vt:lpwstr>
  </property>
  <property fmtid="{D5CDD505-2E9C-101B-9397-08002B2CF9AE}" pid="5" name="ICV">
    <vt:lpwstr>401D445B498F401BA1C6B96519ED5172_12</vt:lpwstr>
  </property>
</Properties>
</file>