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NewRoman" w:hAnsi="TimesNewRoman" w:eastAsia="黑体" w:cs="TimesNewRoman"/>
          <w:szCs w:val="32"/>
        </w:rPr>
      </w:pPr>
      <w:r>
        <w:rPr>
          <w:rFonts w:hint="eastAsia" w:ascii="TimesNewRoman" w:hAnsi="TimesNewRoman" w:eastAsia="黑体" w:cs="TimesNewRoman"/>
          <w:szCs w:val="32"/>
        </w:rPr>
        <w:t>附件1-1</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淮北市首府实验小学2023年</w:t>
      </w:r>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部门（单位）预算</w:t>
      </w:r>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rPr>
          <w:rFonts w:hint="eastAsia"/>
        </w:rPr>
      </w:pPr>
    </w:p>
    <w:p>
      <w:pPr>
        <w:rPr>
          <w:rFonts w:hint="eastAsia"/>
        </w:rPr>
      </w:pPr>
    </w:p>
    <w:p>
      <w:pPr>
        <w:rPr>
          <w:rFonts w:hint="eastAsia"/>
        </w:rPr>
      </w:pPr>
    </w:p>
    <w:p>
      <w:pPr>
        <w:rPr>
          <w:rFonts w:hint="eastAsia"/>
        </w:rPr>
      </w:pPr>
    </w:p>
    <w:p/>
    <w:p>
      <w:pPr>
        <w:pStyle w:val="2"/>
        <w:adjustRightInd w:val="0"/>
        <w:snapToGrid w:val="0"/>
        <w:spacing w:line="560" w:lineRule="exact"/>
        <w:jc w:val="center"/>
        <w:rPr>
          <w:rFonts w:hint="eastAsia" w:ascii="TimesNewRoman" w:hAnsi="TimesNewRoman" w:eastAsia="黑体" w:cs="TimesNewRoman"/>
          <w:bCs/>
          <w:sz w:val="44"/>
          <w:szCs w:val="44"/>
        </w:rPr>
      </w:pPr>
    </w:p>
    <w:p>
      <w:pPr>
        <w:pStyle w:val="2"/>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2023年</w:t>
      </w:r>
      <w:r>
        <w:rPr>
          <w:rFonts w:hint="eastAsia" w:ascii="TimesNewRoman" w:hAnsi="TimesNewRoman" w:eastAsia="黑体" w:cs="TimesNewRoman"/>
          <w:bCs/>
          <w:sz w:val="44"/>
          <w:szCs w:val="44"/>
          <w:lang w:val="en-US" w:eastAsia="zh-CN"/>
        </w:rPr>
        <w:t>2</w:t>
      </w:r>
      <w:r>
        <w:rPr>
          <w:rFonts w:hint="eastAsia" w:ascii="TimesNewRoman" w:hAnsi="TimesNewRoman" w:eastAsia="黑体" w:cs="TimesNewRoman"/>
          <w:bCs/>
          <w:sz w:val="44"/>
          <w:szCs w:val="44"/>
        </w:rPr>
        <w:t>月</w:t>
      </w:r>
    </w:p>
    <w:p>
      <w:pPr>
        <w:rPr>
          <w:rFonts w:hint="eastAsia"/>
        </w:rPr>
      </w:pPr>
    </w:p>
    <w:p/>
    <w:p>
      <w:pPr>
        <w:pStyle w:val="2"/>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2"/>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部门（单位）概况</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2、部门（单位）预算构成</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 、2023年度主要工作任务</w:t>
      </w:r>
    </w:p>
    <w:p>
      <w:pPr>
        <w:pStyle w:val="2"/>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第二部分 2023年部门（单位）预算表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1、淮北市首府实验小学2023年收支总表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2、淮北市首府实验小学2023年收入总表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3、淮北市首府实验小学2023年支出总表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4、淮北市首府实验小学2023年财政拨款收支总表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5、淮北市首府实验小学2023年一般公共预算支出表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6、淮北市首府实验小学2023年一般公共预算基本支出表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7、淮北市首府实验小学2023年政府性基金预算支出表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8、淮北市首府实验小学2023年国有资本经营预算支出表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9、淮北市首府实验小学2023年项目支出表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10、淮北市首府实验小学2023年政府采购支出表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11、淮北市首府实验小学2023年政府购买服务支出表</w:t>
      </w:r>
    </w:p>
    <w:p>
      <w:pPr>
        <w:pStyle w:val="2"/>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第三部分 2023年部门（单位）预算情况说明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1、关于2023年收支总表的说明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2、关于2023年收入总表的说明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3、关于2023年支出总表的说明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4、关于2023年财政拨款收支总表的说明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5、关于2023年一般公共预算支出表的说明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6、关于2023年一般公共预算基本支出表的说明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7、关于2023年政府性基金预算支出表的说明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8、关于2023年国有资本经营预算支出表的说明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9、关于2023年项目支出表的说明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10、关于2023年政府采购支出表的说明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11、关于2023年政府购买服务支出表的说明</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2"/>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2"/>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1、淮北市首府实验小学2023年部门预算纳入绩效考评项目表</w:t>
      </w:r>
    </w:p>
    <w:p>
      <w:pPr>
        <w:pStyle w:val="2"/>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2、淮北市首府实验小学2023年部门预算专项资金管理清单（专栏公开）</w:t>
      </w:r>
    </w:p>
    <w:p>
      <w:pPr>
        <w:pStyle w:val="2"/>
        <w:adjustRightInd w:val="0"/>
        <w:snapToGrid w:val="0"/>
        <w:spacing w:line="400" w:lineRule="exact"/>
        <w:ind w:firstLine="800" w:firstLineChars="250"/>
        <w:rPr>
          <w:rFonts w:ascii="TimesNewRoman" w:hAnsi="TimesNewRoman" w:eastAsia="仿宋_GB2312" w:cs="TimesNewRoman"/>
          <w:bCs/>
          <w:sz w:val="32"/>
          <w:szCs w:val="32"/>
        </w:rPr>
      </w:pPr>
    </w:p>
    <w:p>
      <w:pPr>
        <w:pStyle w:val="2"/>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第一部分 部门（单位）概况</w:t>
      </w:r>
    </w:p>
    <w:p/>
    <w:p>
      <w:pPr>
        <w:pStyle w:val="2"/>
        <w:adjustRightInd w:val="0"/>
        <w:snapToGrid w:val="0"/>
        <w:spacing w:line="560" w:lineRule="exact"/>
        <w:ind w:firstLine="627" w:firstLineChars="196"/>
        <w:rPr>
          <w:rFonts w:hint="eastAsia" w:ascii="TimesNewRoman" w:hAnsi="TimesNewRoman" w:eastAsia="黑体" w:cs="TimesNewRoman"/>
          <w:bCs/>
          <w:color w:val="auto"/>
          <w:sz w:val="32"/>
          <w:szCs w:val="32"/>
        </w:rPr>
      </w:pPr>
      <w:r>
        <w:rPr>
          <w:rFonts w:hint="eastAsia" w:ascii="TimesNewRoman" w:hAnsi="TimesNewRoman" w:eastAsia="黑体" w:cs="TimesNewRoman"/>
          <w:bCs/>
          <w:color w:val="auto"/>
          <w:sz w:val="32"/>
          <w:szCs w:val="32"/>
        </w:rPr>
        <w:t>一、主要职责</w:t>
      </w:r>
    </w:p>
    <w:p>
      <w:pPr>
        <w:pStyle w:val="2"/>
        <w:adjustRightInd w:val="0"/>
        <w:snapToGrid w:val="0"/>
        <w:spacing w:before="0" w:beforeAutospacing="0" w:after="0" w:afterAutospacing="0" w:line="500" w:lineRule="exact"/>
        <w:ind w:firstLine="640" w:firstLineChars="200"/>
        <w:outlineLvl w:val="0"/>
        <w:rPr>
          <w:rFonts w:hint="eastAsia" w:ascii="仿宋" w:hAnsi="仿宋" w:eastAsia="仿宋" w:cs="仿宋"/>
          <w:bCs/>
          <w:sz w:val="32"/>
          <w:szCs w:val="32"/>
        </w:rPr>
      </w:pPr>
      <w:r>
        <w:rPr>
          <w:rFonts w:hint="eastAsia" w:ascii="仿宋" w:hAnsi="仿宋" w:eastAsia="仿宋" w:cs="仿宋"/>
          <w:bCs/>
          <w:sz w:val="32"/>
          <w:szCs w:val="32"/>
        </w:rPr>
        <w:t>（一）正确贯彻执行党和国家的教育方针、政策和法律法规，实施素质教育。</w:t>
      </w:r>
    </w:p>
    <w:p>
      <w:pPr>
        <w:pStyle w:val="2"/>
        <w:adjustRightInd w:val="0"/>
        <w:snapToGrid w:val="0"/>
        <w:spacing w:before="0" w:beforeAutospacing="0" w:after="0" w:afterAutospacing="0" w:line="500" w:lineRule="exact"/>
        <w:ind w:firstLine="640" w:firstLineChars="200"/>
        <w:outlineLvl w:val="0"/>
        <w:rPr>
          <w:rFonts w:hint="eastAsia" w:ascii="仿宋" w:hAnsi="仿宋" w:eastAsia="仿宋" w:cs="仿宋"/>
          <w:bCs/>
          <w:sz w:val="32"/>
          <w:szCs w:val="32"/>
        </w:rPr>
      </w:pPr>
      <w:r>
        <w:rPr>
          <w:rFonts w:hint="eastAsia" w:ascii="仿宋" w:hAnsi="仿宋" w:eastAsia="仿宋" w:cs="仿宋"/>
          <w:bCs/>
          <w:sz w:val="32"/>
          <w:szCs w:val="32"/>
        </w:rPr>
        <w:t>（二）维护学校的正常教学秩序，为学生创造一个良好的学习环境。</w:t>
      </w:r>
    </w:p>
    <w:p>
      <w:pPr>
        <w:pStyle w:val="2"/>
        <w:adjustRightInd w:val="0"/>
        <w:snapToGrid w:val="0"/>
        <w:spacing w:before="0" w:beforeAutospacing="0" w:after="0" w:afterAutospacing="0" w:line="500" w:lineRule="exact"/>
        <w:ind w:firstLine="640" w:firstLineChars="200"/>
        <w:outlineLvl w:val="0"/>
        <w:rPr>
          <w:rFonts w:hint="eastAsia" w:ascii="仿宋" w:hAnsi="仿宋" w:eastAsia="仿宋" w:cs="仿宋"/>
          <w:bCs/>
          <w:sz w:val="32"/>
          <w:szCs w:val="32"/>
        </w:rPr>
      </w:pPr>
      <w:r>
        <w:rPr>
          <w:rFonts w:hint="eastAsia" w:ascii="仿宋" w:hAnsi="仿宋" w:eastAsia="仿宋" w:cs="仿宋"/>
          <w:bCs/>
          <w:sz w:val="32"/>
          <w:szCs w:val="32"/>
        </w:rPr>
        <w:t>（三）根据学校规模，合理设置学校管理机构，建立健全各项规章制度和岗位责任制。</w:t>
      </w:r>
    </w:p>
    <w:p>
      <w:pPr>
        <w:pStyle w:val="2"/>
        <w:adjustRightInd w:val="0"/>
        <w:snapToGrid w:val="0"/>
        <w:spacing w:before="0" w:beforeAutospacing="0" w:after="0" w:afterAutospacing="0" w:line="500" w:lineRule="exact"/>
        <w:ind w:firstLine="640" w:firstLineChars="200"/>
        <w:outlineLvl w:val="0"/>
        <w:rPr>
          <w:rFonts w:hint="eastAsia" w:ascii="仿宋" w:hAnsi="仿宋" w:eastAsia="仿宋" w:cs="仿宋"/>
          <w:bCs/>
          <w:sz w:val="32"/>
          <w:szCs w:val="32"/>
        </w:rPr>
      </w:pPr>
      <w:r>
        <w:rPr>
          <w:rFonts w:hint="eastAsia" w:ascii="仿宋" w:hAnsi="仿宋" w:eastAsia="仿宋" w:cs="仿宋"/>
          <w:bCs/>
          <w:sz w:val="32"/>
          <w:szCs w:val="32"/>
        </w:rPr>
        <w:t xml:space="preserve">（四）坚持教书育人，服务育人，环境育人方针，加强对学生的思想道德、心理品质及行为规范教育，认真贯彻上级和学校有关学生工作指示精神，使学生的德智体全面发展。 </w:t>
      </w:r>
    </w:p>
    <w:p>
      <w:pPr>
        <w:pStyle w:val="2"/>
        <w:adjustRightInd w:val="0"/>
        <w:snapToGrid w:val="0"/>
        <w:spacing w:before="0" w:beforeAutospacing="0" w:after="0" w:afterAutospacing="0" w:line="500" w:lineRule="exact"/>
        <w:ind w:firstLine="640" w:firstLineChars="200"/>
        <w:outlineLvl w:val="0"/>
        <w:rPr>
          <w:rFonts w:hint="eastAsia" w:ascii="仿宋" w:hAnsi="仿宋" w:eastAsia="仿宋" w:cs="仿宋"/>
          <w:bCs/>
          <w:sz w:val="32"/>
          <w:szCs w:val="32"/>
        </w:rPr>
      </w:pPr>
      <w:r>
        <w:rPr>
          <w:rFonts w:hint="eastAsia" w:ascii="仿宋" w:hAnsi="仿宋" w:eastAsia="仿宋" w:cs="仿宋"/>
          <w:bCs/>
          <w:sz w:val="32"/>
          <w:szCs w:val="32"/>
        </w:rPr>
        <w:t>（五）制定、组织和实施学校教学工作计划，抓好教师队伍建设，使每个教师都热心于教育事业。</w:t>
      </w:r>
    </w:p>
    <w:p>
      <w:pPr>
        <w:pStyle w:val="2"/>
        <w:adjustRightInd w:val="0"/>
        <w:snapToGrid w:val="0"/>
        <w:spacing w:before="0" w:beforeAutospacing="0" w:after="0" w:afterAutospacing="0" w:line="500" w:lineRule="exact"/>
        <w:ind w:firstLine="640" w:firstLineChars="200"/>
        <w:outlineLvl w:val="0"/>
        <w:rPr>
          <w:rFonts w:hint="eastAsia" w:ascii="仿宋" w:hAnsi="仿宋" w:eastAsia="仿宋" w:cs="仿宋"/>
          <w:bCs/>
          <w:sz w:val="32"/>
          <w:szCs w:val="32"/>
        </w:rPr>
      </w:pPr>
      <w:r>
        <w:rPr>
          <w:rFonts w:hint="eastAsia" w:ascii="仿宋" w:hAnsi="仿宋" w:eastAsia="仿宋" w:cs="仿宋"/>
          <w:bCs/>
          <w:sz w:val="32"/>
          <w:szCs w:val="32"/>
        </w:rPr>
        <w:t>（六）做好安全防范、负责校园环境和学生安全治理，组织对全校师生进行法制宣传和安全教育，保证学生的人身安全。</w:t>
      </w:r>
    </w:p>
    <w:p>
      <w:pPr>
        <w:pStyle w:val="2"/>
        <w:adjustRightInd w:val="0"/>
        <w:snapToGrid w:val="0"/>
        <w:spacing w:before="0" w:beforeAutospacing="0" w:after="0" w:afterAutospacing="0" w:line="500" w:lineRule="exact"/>
        <w:ind w:firstLine="640" w:firstLineChars="200"/>
        <w:outlineLvl w:val="0"/>
        <w:rPr>
          <w:rFonts w:hint="eastAsia" w:ascii="仿宋" w:hAnsi="仿宋" w:eastAsia="仿宋" w:cs="仿宋"/>
          <w:bCs/>
          <w:sz w:val="32"/>
          <w:szCs w:val="32"/>
        </w:rPr>
      </w:pPr>
      <w:r>
        <w:rPr>
          <w:rFonts w:hint="eastAsia" w:ascii="仿宋" w:hAnsi="仿宋" w:eastAsia="仿宋" w:cs="仿宋"/>
          <w:bCs/>
          <w:sz w:val="32"/>
          <w:szCs w:val="32"/>
        </w:rPr>
        <w:t>（七）按要求承办市教育局交办的其他工作。</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二、部门（单位）预算构成</w:t>
      </w:r>
    </w:p>
    <w:p>
      <w:pPr>
        <w:widowControl/>
        <w:adjustRightInd w:val="0"/>
        <w:snapToGrid w:val="0"/>
        <w:spacing w:line="600" w:lineRule="exact"/>
        <w:ind w:firstLine="480" w:firstLineChars="150"/>
        <w:jc w:val="left"/>
        <w:outlineLvl w:val="0"/>
        <w:rPr>
          <w:rFonts w:hint="eastAsia" w:ascii="TimesNewRoman" w:hAnsi="TimesNewRoman" w:eastAsia="仿宋_GB2312" w:cs="TimesNewRoman"/>
          <w:kern w:val="0"/>
          <w:sz w:val="32"/>
          <w:szCs w:val="32"/>
          <w:lang w:val="en-US" w:eastAsia="zh-CN" w:bidi="ar-SA"/>
        </w:rPr>
      </w:pPr>
      <w:r>
        <w:rPr>
          <w:rFonts w:hint="eastAsia" w:ascii="TimesNewRoman" w:hAnsi="TimesNewRoman" w:eastAsia="仿宋_GB2312" w:cs="TimesNewRoman"/>
          <w:kern w:val="0"/>
          <w:sz w:val="32"/>
          <w:szCs w:val="32"/>
          <w:lang w:val="en-US" w:eastAsia="zh-CN" w:bidi="ar-SA"/>
        </w:rPr>
        <w:t>从预算单位构成看，淮北市首府实验小学2023年度部门预算仅包括厅（局）本级预算，无其他下属单位预算。</w:t>
      </w:r>
    </w:p>
    <w:p>
      <w:pPr>
        <w:pStyle w:val="2"/>
        <w:adjustRightInd w:val="0"/>
        <w:snapToGrid w:val="0"/>
        <w:spacing w:line="560" w:lineRule="exact"/>
        <w:ind w:firstLine="627" w:firstLineChars="196"/>
        <w:rPr>
          <w:rFonts w:hint="eastAsia" w:ascii="TimesNewRoman" w:hAnsi="TimesNewRoman" w:eastAsia="黑体" w:cs="TimesNewRoman"/>
          <w:bCs/>
          <w:color w:val="FF0000"/>
          <w:sz w:val="32"/>
          <w:szCs w:val="32"/>
        </w:rPr>
      </w:pPr>
      <w:r>
        <w:rPr>
          <w:rFonts w:hint="eastAsia" w:ascii="TimesNewRoman" w:hAnsi="TimesNewRoman" w:eastAsia="黑体" w:cs="TimesNewRoman"/>
          <w:bCs/>
          <w:color w:val="auto"/>
          <w:sz w:val="32"/>
          <w:szCs w:val="32"/>
        </w:rPr>
        <w:t>三、2023年度主要工作任务</w:t>
      </w:r>
    </w:p>
    <w:p>
      <w:pPr>
        <w:pStyle w:val="2"/>
        <w:adjustRightInd w:val="0"/>
        <w:snapToGrid w:val="0"/>
        <w:spacing w:before="0" w:beforeAutospacing="0" w:after="0" w:afterAutospacing="0" w:line="360" w:lineRule="auto"/>
        <w:ind w:firstLine="627" w:firstLineChars="196"/>
        <w:jc w:val="both"/>
        <w:rPr>
          <w:rFonts w:hint="eastAsia" w:ascii="仿宋" w:hAnsi="仿宋" w:eastAsia="仿宋"/>
          <w:bCs/>
          <w:sz w:val="32"/>
          <w:szCs w:val="32"/>
        </w:rPr>
      </w:pPr>
      <w:r>
        <w:rPr>
          <w:rFonts w:hint="eastAsia" w:ascii="仿宋" w:hAnsi="仿宋" w:eastAsia="仿宋"/>
          <w:bCs/>
          <w:sz w:val="32"/>
          <w:szCs w:val="32"/>
        </w:rPr>
        <w:t>（一）全面加强教师队伍建设。</w:t>
      </w:r>
    </w:p>
    <w:p>
      <w:pPr>
        <w:pStyle w:val="2"/>
        <w:adjustRightInd w:val="0"/>
        <w:snapToGrid w:val="0"/>
        <w:spacing w:before="0" w:beforeAutospacing="0" w:after="0" w:afterAutospacing="0" w:line="360" w:lineRule="auto"/>
        <w:ind w:firstLine="627" w:firstLineChars="196"/>
        <w:jc w:val="both"/>
        <w:rPr>
          <w:rFonts w:hint="eastAsia" w:ascii="仿宋" w:hAnsi="仿宋" w:eastAsia="仿宋"/>
          <w:bCs/>
          <w:sz w:val="32"/>
          <w:szCs w:val="32"/>
        </w:rPr>
      </w:pPr>
      <w:r>
        <w:rPr>
          <w:rFonts w:hint="eastAsia" w:ascii="仿宋" w:hAnsi="仿宋" w:eastAsia="仿宋"/>
          <w:bCs/>
          <w:sz w:val="32"/>
          <w:szCs w:val="32"/>
        </w:rPr>
        <w:t>（二）全面改善学校办学条件。</w:t>
      </w:r>
    </w:p>
    <w:p>
      <w:pPr>
        <w:pStyle w:val="2"/>
        <w:adjustRightInd w:val="0"/>
        <w:snapToGrid w:val="0"/>
        <w:spacing w:before="0" w:beforeAutospacing="0" w:after="0" w:afterAutospacing="0" w:line="360" w:lineRule="auto"/>
        <w:ind w:firstLine="627" w:firstLineChars="196"/>
        <w:jc w:val="both"/>
        <w:rPr>
          <w:rFonts w:hint="eastAsia" w:ascii="仿宋" w:hAnsi="仿宋" w:eastAsia="仿宋"/>
          <w:bCs/>
          <w:sz w:val="32"/>
          <w:szCs w:val="32"/>
        </w:rPr>
      </w:pPr>
      <w:r>
        <w:rPr>
          <w:rFonts w:hint="eastAsia" w:ascii="仿宋" w:hAnsi="仿宋" w:eastAsia="仿宋"/>
          <w:bCs/>
          <w:sz w:val="32"/>
          <w:szCs w:val="32"/>
        </w:rPr>
        <w:t>（三）全面加强校园安全管理。</w:t>
      </w:r>
    </w:p>
    <w:p>
      <w:pPr>
        <w:pStyle w:val="2"/>
        <w:adjustRightInd w:val="0"/>
        <w:snapToGrid w:val="0"/>
        <w:spacing w:before="0" w:beforeAutospacing="0" w:after="0" w:afterAutospacing="0" w:line="360" w:lineRule="auto"/>
        <w:ind w:firstLine="627" w:firstLineChars="196"/>
        <w:jc w:val="both"/>
        <w:rPr>
          <w:rFonts w:hint="eastAsia" w:ascii="仿宋" w:hAnsi="仿宋" w:eastAsia="仿宋"/>
          <w:bCs/>
          <w:sz w:val="32"/>
          <w:szCs w:val="32"/>
        </w:rPr>
      </w:pPr>
      <w:r>
        <w:rPr>
          <w:rFonts w:hint="eastAsia" w:ascii="仿宋" w:hAnsi="仿宋" w:eastAsia="仿宋"/>
          <w:bCs/>
          <w:sz w:val="32"/>
          <w:szCs w:val="32"/>
        </w:rPr>
        <w:t>（四）全面推进学校快速协调发展。</w:t>
      </w:r>
    </w:p>
    <w:p>
      <w:pPr>
        <w:pStyle w:val="2"/>
        <w:adjustRightInd w:val="0"/>
        <w:snapToGrid w:val="0"/>
        <w:spacing w:before="0" w:beforeAutospacing="0" w:after="0" w:afterAutospacing="0" w:line="360" w:lineRule="auto"/>
        <w:ind w:firstLine="627" w:firstLineChars="196"/>
        <w:jc w:val="both"/>
      </w:pPr>
      <w:r>
        <w:rPr>
          <w:rFonts w:hint="eastAsia" w:ascii="仿宋" w:hAnsi="仿宋" w:eastAsia="仿宋"/>
          <w:bCs/>
          <w:sz w:val="32"/>
          <w:szCs w:val="32"/>
        </w:rPr>
        <w:t>（五）做好疫情防控工作。</w:t>
      </w:r>
      <w:bookmarkStart w:id="0" w:name="_GoBack"/>
      <w:bookmarkEnd w:id="0"/>
    </w:p>
    <w:p>
      <w:pPr>
        <w:pStyle w:val="2"/>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第二部分 2023年部门（单位）预算表</w:t>
      </w:r>
    </w:p>
    <w:p>
      <w:pPr>
        <w:pStyle w:val="2"/>
        <w:adjustRightInd w:val="0"/>
        <w:snapToGrid w:val="0"/>
        <w:spacing w:line="560" w:lineRule="exact"/>
        <w:ind w:firstLine="627" w:firstLineChars="196"/>
        <w:jc w:val="center"/>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2"/>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第三部分 2023年部门（单位）预算情况说明</w:t>
      </w:r>
    </w:p>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一、关于2023年收支总表的说明</w:t>
      </w:r>
    </w:p>
    <w:p>
      <w:pPr>
        <w:pStyle w:val="2"/>
        <w:adjustRightInd w:val="0"/>
        <w:snapToGrid w:val="0"/>
        <w:spacing w:line="560" w:lineRule="exact"/>
        <w:ind w:firstLine="627" w:firstLineChars="196"/>
        <w:rPr>
          <w:rFonts w:hint="eastAsia"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w:t>
      </w: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sz w:val="32"/>
          <w:szCs w:val="32"/>
        </w:rPr>
        <w:t>所有收入和支出均纳入部门（单位）预算管理。</w:t>
      </w: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sz w:val="32"/>
          <w:szCs w:val="32"/>
        </w:rPr>
        <w:t>2023年收支总预算</w:t>
      </w:r>
      <w:r>
        <w:rPr>
          <w:rFonts w:hint="eastAsia" w:ascii="TimesNewRoman" w:hAnsi="TimesNewRoman" w:eastAsia="仿宋_GB2312" w:cs="TimesNewRoman"/>
          <w:sz w:val="32"/>
          <w:szCs w:val="32"/>
          <w:lang w:val="en-US" w:eastAsia="zh-CN"/>
        </w:rPr>
        <w:t>1954.4</w:t>
      </w:r>
      <w:r>
        <w:rPr>
          <w:rFonts w:hint="eastAsia" w:ascii="TimesNewRoman" w:hAnsi="TimesNewRoman" w:eastAsia="仿宋_GB2312" w:cs="TimesNewRoman"/>
          <w:sz w:val="32"/>
          <w:szCs w:val="32"/>
        </w:rPr>
        <w:t>万元，收入全部是一般公共预算拨款收入</w:t>
      </w:r>
      <w:r>
        <w:rPr>
          <w:rFonts w:hint="eastAsia" w:ascii="TimesNewRoman" w:hAnsi="TimesNewRoman" w:eastAsia="仿宋_GB2312" w:cs="TimesNewRoman"/>
          <w:sz w:val="32"/>
          <w:szCs w:val="32"/>
          <w:lang w:val="en-US" w:eastAsia="zh-CN"/>
        </w:rPr>
        <w:t>1954.4</w:t>
      </w:r>
      <w:r>
        <w:rPr>
          <w:rFonts w:hint="eastAsia" w:ascii="TimesNewRoman" w:hAnsi="TimesNewRoman" w:eastAsia="仿宋_GB2312" w:cs="TimesNewRoman"/>
          <w:sz w:val="32"/>
          <w:szCs w:val="32"/>
        </w:rPr>
        <w:t>万元，支出包括：</w:t>
      </w:r>
      <w:r>
        <w:rPr>
          <w:rFonts w:hint="eastAsia" w:ascii="TimesNewRoman" w:hAnsi="TimesNewRoman" w:eastAsia="仿宋_GB2312" w:cs="TimesNewRoman"/>
          <w:sz w:val="32"/>
          <w:szCs w:val="32"/>
          <w:lang w:eastAsia="zh-CN"/>
        </w:rPr>
        <w:t>教育支出、</w:t>
      </w:r>
      <w:r>
        <w:rPr>
          <w:rFonts w:hint="eastAsia" w:ascii="TimesNewRoman" w:hAnsi="TimesNewRoman" w:eastAsia="仿宋_GB2312" w:cs="TimesNewRoman"/>
          <w:sz w:val="32"/>
          <w:szCs w:val="32"/>
        </w:rPr>
        <w:t>社会保障和就业支出、卫生健康支出、住房保障支出。</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二、关于2023年收入总表的说明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2023年收入预算</w:t>
      </w:r>
      <w:r>
        <w:rPr>
          <w:rFonts w:hint="eastAsia" w:ascii="TimesNewRoman" w:hAnsi="TimesNewRoman" w:eastAsia="仿宋_GB2312" w:cs="TimesNewRoman"/>
          <w:sz w:val="32"/>
          <w:szCs w:val="32"/>
          <w:lang w:val="en-US" w:eastAsia="zh-CN"/>
        </w:rPr>
        <w:t>1954.4</w:t>
      </w:r>
      <w:r>
        <w:rPr>
          <w:rFonts w:hint="eastAsia" w:ascii="TimesNewRoman" w:hAnsi="TimesNewRoman" w:eastAsia="仿宋_GB2312" w:cs="TimesNewRoman"/>
          <w:kern w:val="0"/>
          <w:sz w:val="32"/>
          <w:szCs w:val="32"/>
        </w:rPr>
        <w:t>万元，其中，本年收入</w:t>
      </w:r>
      <w:r>
        <w:rPr>
          <w:rFonts w:hint="eastAsia" w:ascii="TimesNewRoman" w:hAnsi="TimesNewRoman" w:eastAsia="仿宋_GB2312" w:cs="TimesNewRoman"/>
          <w:sz w:val="32"/>
          <w:szCs w:val="32"/>
          <w:lang w:val="en-US" w:eastAsia="zh-CN"/>
        </w:rPr>
        <w:t>1954.4</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hint="eastAsia" w:ascii="TimesNewRoman" w:hAnsi="TimesNewRoman" w:eastAsia="仿宋_GB2312" w:cs="TimesNewRoman"/>
          <w:sz w:val="32"/>
          <w:szCs w:val="32"/>
          <w:lang w:val="en-US" w:eastAsia="zh-CN"/>
        </w:rPr>
        <w:t>1954.4</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hint="eastAsia" w:ascii="TimesNewRoman" w:hAnsi="TimesNewRoman" w:eastAsia="仿宋_GB2312" w:cs="TimesNewRoman"/>
          <w:sz w:val="32"/>
          <w:szCs w:val="32"/>
          <w:lang w:val="en-US" w:eastAsia="zh-CN"/>
        </w:rPr>
        <w:t>1954.4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%，比2022年预算增加</w:t>
      </w:r>
      <w:r>
        <w:rPr>
          <w:rFonts w:hint="eastAsia" w:ascii="TimesNewRoman" w:hAnsi="TimesNewRoman" w:eastAsia="仿宋_GB2312" w:cs="TimesNewRoman"/>
          <w:kern w:val="0"/>
          <w:sz w:val="32"/>
          <w:szCs w:val="32"/>
          <w:lang w:val="en-US" w:eastAsia="zh-CN"/>
        </w:rPr>
        <w:t>584.97</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42.72</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一、</w:t>
      </w:r>
      <w:r>
        <w:rPr>
          <w:rFonts w:hint="eastAsia" w:ascii="TimesNewRoman" w:hAnsi="TimesNewRoman" w:eastAsia="仿宋_GB2312" w:cs="TimesNewRoman"/>
          <w:kern w:val="0"/>
          <w:sz w:val="32"/>
          <w:szCs w:val="32"/>
          <w:lang w:eastAsia="zh-CN"/>
        </w:rPr>
        <w:t>职工基础绩效奖随工资发放，做入年初预算</w:t>
      </w:r>
      <w:r>
        <w:rPr>
          <w:rFonts w:hint="eastAsia" w:ascii="TimesNewRoman" w:hAnsi="TimesNewRoman" w:eastAsia="仿宋_GB2312" w:cs="TimesNewRoman"/>
          <w:kern w:val="0"/>
          <w:sz w:val="32"/>
          <w:szCs w:val="32"/>
          <w:lang w:val="en-US" w:eastAsia="zh-CN"/>
        </w:rPr>
        <w:t>二、职工社保及公积金调增基数增加相应费用支出</w:t>
      </w:r>
      <w:r>
        <w:rPr>
          <w:rFonts w:hint="eastAsia" w:ascii="TimesNewRoman" w:hAnsi="TimesNewRoman" w:eastAsia="仿宋_GB2312" w:cs="TimesNewRoman"/>
          <w:kern w:val="0"/>
          <w:sz w:val="32"/>
          <w:szCs w:val="32"/>
        </w:rPr>
        <w:t>；政府性基金预算拨款收入</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%，比2022年预算增加（减少）</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万元，增长（下降）</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%；财政专户管理资金收入</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%，比2022年预算减少</w:t>
      </w:r>
      <w:r>
        <w:rPr>
          <w:rFonts w:hint="eastAsia" w:ascii="TimesNewRoman" w:hAnsi="TimesNewRoman" w:eastAsia="仿宋_GB2312" w:cs="TimesNewRoman"/>
          <w:kern w:val="0"/>
          <w:sz w:val="32"/>
          <w:szCs w:val="32"/>
          <w:lang w:val="en-US" w:eastAsia="zh-CN"/>
        </w:rPr>
        <w:t>67.28</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较去年减少“课后服务专项经费”项目支出</w:t>
      </w:r>
      <w:r>
        <w:rPr>
          <w:rFonts w:hint="eastAsia" w:ascii="TimesNewRoman" w:hAnsi="TimesNewRoman" w:eastAsia="仿宋_GB2312" w:cs="TimesNewRoman"/>
          <w:kern w:val="0"/>
          <w:sz w:val="32"/>
          <w:szCs w:val="32"/>
        </w:rPr>
        <w:t>。</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三、关于2023年支出总表的说明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2023年支出预算</w:t>
      </w:r>
      <w:r>
        <w:rPr>
          <w:rFonts w:hint="eastAsia" w:ascii="TimesNewRoman" w:hAnsi="TimesNewRoman" w:eastAsia="仿宋_GB2312" w:cs="TimesNewRoman"/>
          <w:sz w:val="32"/>
          <w:szCs w:val="32"/>
          <w:lang w:val="en-US" w:eastAsia="zh-CN"/>
        </w:rPr>
        <w:t>1954.4</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517.69</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36.03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一、</w:t>
      </w:r>
      <w:r>
        <w:rPr>
          <w:rFonts w:hint="eastAsia" w:ascii="TimesNewRoman" w:hAnsi="TimesNewRoman" w:eastAsia="仿宋_GB2312" w:cs="TimesNewRoman"/>
          <w:kern w:val="0"/>
          <w:sz w:val="32"/>
          <w:szCs w:val="32"/>
          <w:lang w:eastAsia="zh-CN"/>
        </w:rPr>
        <w:t>职工基础绩效奖随工资发放，做入年初预算</w:t>
      </w:r>
      <w:r>
        <w:rPr>
          <w:rFonts w:hint="eastAsia" w:ascii="TimesNewRoman" w:hAnsi="TimesNewRoman" w:eastAsia="仿宋_GB2312" w:cs="TimesNewRoman"/>
          <w:kern w:val="0"/>
          <w:sz w:val="32"/>
          <w:szCs w:val="32"/>
          <w:lang w:val="en-US" w:eastAsia="zh-CN"/>
        </w:rPr>
        <w:t>二、职工社保及公积金调增基数增加相应费用支出</w:t>
      </w:r>
      <w:r>
        <w:rPr>
          <w:rFonts w:hint="eastAsia" w:ascii="TimesNewRoman" w:hAnsi="TimesNewRoman" w:eastAsia="仿宋_GB2312" w:cs="TimesNewRoman"/>
          <w:kern w:val="0"/>
          <w:sz w:val="32"/>
          <w:szCs w:val="32"/>
        </w:rPr>
        <w:t>。其中，基本支出</w:t>
      </w:r>
      <w:r>
        <w:rPr>
          <w:rFonts w:hint="eastAsia" w:ascii="TimesNewRoman" w:hAnsi="TimesNewRoman" w:eastAsia="仿宋_GB2312" w:cs="TimesNewRoman"/>
          <w:kern w:val="0"/>
          <w:sz w:val="32"/>
          <w:szCs w:val="32"/>
          <w:lang w:val="en-US" w:eastAsia="zh-CN"/>
        </w:rPr>
        <w:t>1787.46</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91.46</w:t>
      </w:r>
      <w:r>
        <w:rPr>
          <w:rFonts w:hint="eastAsia" w:ascii="TimesNewRoman" w:hAnsi="TimesNewRoman" w:eastAsia="仿宋_GB2312" w:cs="TimesNewRoman"/>
          <w:kern w:val="0"/>
          <w:sz w:val="32"/>
          <w:szCs w:val="32"/>
        </w:rPr>
        <w:t>%，主要用于保障机构日常运转、完成日常工作任务；项目支出</w:t>
      </w:r>
      <w:r>
        <w:rPr>
          <w:rFonts w:hint="eastAsia" w:ascii="TimesNewRoman" w:hAnsi="TimesNewRoman" w:eastAsia="仿宋_GB2312" w:cs="TimesNewRoman"/>
          <w:kern w:val="0"/>
          <w:sz w:val="32"/>
          <w:szCs w:val="32"/>
          <w:lang w:val="en-US" w:eastAsia="zh-CN"/>
        </w:rPr>
        <w:t>166.94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8.54</w:t>
      </w:r>
      <w:r>
        <w:rPr>
          <w:rFonts w:hint="eastAsia" w:ascii="TimesNewRoman" w:hAnsi="TimesNewRoman" w:eastAsia="仿宋_GB2312" w:cs="TimesNewRoman"/>
          <w:kern w:val="0"/>
          <w:sz w:val="32"/>
          <w:szCs w:val="32"/>
        </w:rPr>
        <w:t>%，主要用于</w:t>
      </w:r>
      <w:r>
        <w:rPr>
          <w:rFonts w:hint="eastAsia" w:ascii="仿宋_GB2312" w:hAnsi="仿宋" w:eastAsia="仿宋_GB2312"/>
          <w:sz w:val="32"/>
          <w:szCs w:val="32"/>
        </w:rPr>
        <w:t>设备购置及校园改造维修</w:t>
      </w:r>
      <w:r>
        <w:rPr>
          <w:rFonts w:hint="eastAsia" w:ascii="仿宋_GB2312" w:hAnsi="仿宋" w:eastAsia="仿宋_GB2312"/>
          <w:sz w:val="32"/>
          <w:szCs w:val="32"/>
          <w:lang w:eastAsia="zh-CN"/>
        </w:rPr>
        <w:t>、日常工作运转等</w:t>
      </w:r>
      <w:r>
        <w:rPr>
          <w:rFonts w:hint="eastAsia" w:ascii="TimesNewRoman" w:hAnsi="TimesNewRoman" w:eastAsia="仿宋_GB2312" w:cs="TimesNewRoman"/>
          <w:kern w:val="0"/>
          <w:sz w:val="32"/>
          <w:szCs w:val="32"/>
        </w:rPr>
        <w:t>。</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四、关于2023年财政拨款收支总表的说明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2023年财政拨款收支预算</w:t>
      </w:r>
      <w:r>
        <w:rPr>
          <w:rFonts w:hint="eastAsia" w:ascii="TimesNewRoman" w:hAnsi="TimesNewRoman" w:eastAsia="仿宋_GB2312" w:cs="TimesNewRoman"/>
          <w:kern w:val="0"/>
          <w:sz w:val="32"/>
          <w:szCs w:val="32"/>
          <w:lang w:val="en-US" w:eastAsia="zh-CN"/>
        </w:rPr>
        <w:t>1954.4</w:t>
      </w:r>
      <w:r>
        <w:rPr>
          <w:rFonts w:hint="eastAsia" w:ascii="TimesNewRoman" w:hAnsi="TimesNewRoman" w:eastAsia="仿宋_GB2312" w:cs="TimesNewRoman"/>
          <w:kern w:val="0"/>
          <w:sz w:val="32"/>
          <w:szCs w:val="32"/>
        </w:rPr>
        <w:t>万元。收入按资金来源分为：一般公共预算拨款</w:t>
      </w:r>
      <w:r>
        <w:rPr>
          <w:rFonts w:hint="eastAsia" w:ascii="TimesNewRoman" w:hAnsi="TimesNewRoman" w:eastAsia="仿宋_GB2312" w:cs="TimesNewRoman"/>
          <w:kern w:val="0"/>
          <w:sz w:val="32"/>
          <w:szCs w:val="32"/>
          <w:lang w:val="en-US" w:eastAsia="zh-CN"/>
        </w:rPr>
        <w:t>1954.4</w:t>
      </w:r>
      <w:r>
        <w:rPr>
          <w:rFonts w:hint="eastAsia" w:ascii="TimesNewRoman" w:hAnsi="TimesNewRoman" w:eastAsia="仿宋_GB2312" w:cs="TimesNewRoman"/>
          <w:kern w:val="0"/>
          <w:sz w:val="32"/>
          <w:szCs w:val="32"/>
        </w:rPr>
        <w:t>万元、政府性基金预算拨款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万元；按资金年度分为：本年财政拨款收入</w:t>
      </w:r>
      <w:r>
        <w:rPr>
          <w:rFonts w:hint="eastAsia" w:ascii="TimesNewRoman" w:hAnsi="TimesNewRoman" w:eastAsia="仿宋_GB2312" w:cs="TimesNewRoman"/>
          <w:kern w:val="0"/>
          <w:sz w:val="32"/>
          <w:szCs w:val="32"/>
          <w:lang w:val="en-US" w:eastAsia="zh-CN"/>
        </w:rPr>
        <w:t>1954.4</w:t>
      </w:r>
      <w:r>
        <w:rPr>
          <w:rFonts w:hint="eastAsia" w:ascii="TimesNewRoman" w:hAnsi="TimesNewRoman" w:eastAsia="仿宋_GB2312" w:cs="TimesNewRoman"/>
          <w:kern w:val="0"/>
          <w:sz w:val="32"/>
          <w:szCs w:val="32"/>
        </w:rPr>
        <w:t>万元。支出按功能分类分为：</w:t>
      </w:r>
      <w:r>
        <w:rPr>
          <w:rFonts w:hint="eastAsia" w:ascii="TimesNewRoman" w:hAnsi="TimesNewRoman" w:eastAsia="仿宋_GB2312" w:cs="TimesNewRoman"/>
          <w:kern w:val="0"/>
          <w:sz w:val="32"/>
          <w:szCs w:val="32"/>
          <w:lang w:eastAsia="zh-CN"/>
        </w:rPr>
        <w:t>教育</w:t>
      </w:r>
      <w:r>
        <w:rPr>
          <w:rFonts w:hint="eastAsia" w:ascii="TimesNewRoman" w:hAnsi="TimesNewRoman" w:eastAsia="仿宋_GB2312" w:cs="TimesNewRoman"/>
          <w:kern w:val="0"/>
          <w:sz w:val="32"/>
          <w:szCs w:val="32"/>
        </w:rPr>
        <w:t>支出</w:t>
      </w:r>
      <w:r>
        <w:rPr>
          <w:rFonts w:hint="eastAsia" w:ascii="TimesNewRoman" w:hAnsi="TimesNewRoman" w:eastAsia="仿宋_GB2312" w:cs="TimesNewRoman"/>
          <w:kern w:val="0"/>
          <w:sz w:val="32"/>
          <w:szCs w:val="32"/>
          <w:lang w:val="en-US" w:eastAsia="zh-CN"/>
        </w:rPr>
        <w:t>1411.25</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72.21</w:t>
      </w:r>
      <w:r>
        <w:rPr>
          <w:rFonts w:hint="eastAsia" w:ascii="TimesNewRoman" w:hAnsi="TimesNewRoman" w:eastAsia="仿宋_GB2312" w:cs="TimesNewRoman"/>
          <w:kern w:val="0"/>
          <w:sz w:val="32"/>
          <w:szCs w:val="32"/>
        </w:rPr>
        <w:t>%；社会保障和就业支出</w:t>
      </w:r>
      <w:r>
        <w:rPr>
          <w:rFonts w:hint="eastAsia" w:ascii="TimesNewRoman" w:hAnsi="TimesNewRoman" w:eastAsia="仿宋_GB2312" w:cs="TimesNewRoman"/>
          <w:kern w:val="0"/>
          <w:sz w:val="32"/>
          <w:szCs w:val="32"/>
          <w:lang w:val="en-US" w:eastAsia="zh-CN"/>
        </w:rPr>
        <w:t>262.64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13.44</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86.49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4.43</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194.01</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9.92</w:t>
      </w:r>
      <w:r>
        <w:rPr>
          <w:rFonts w:hint="eastAsia" w:ascii="TimesNewRoman" w:hAnsi="TimesNewRoman" w:eastAsia="仿宋_GB2312" w:cs="TimesNewRoman"/>
          <w:kern w:val="0"/>
          <w:sz w:val="32"/>
          <w:szCs w:val="32"/>
        </w:rPr>
        <w:t>%。</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五、关于2023年一般公共预算支出表的说明</w:t>
      </w:r>
    </w:p>
    <w:p>
      <w:pPr>
        <w:pStyle w:val="2"/>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2023年一般公共预算支出</w:t>
      </w:r>
      <w:r>
        <w:rPr>
          <w:rFonts w:hint="eastAsia" w:ascii="TimesNewRoman" w:hAnsi="TimesNewRoman" w:eastAsia="仿宋_GB2312" w:cs="TimesNewRoman"/>
          <w:kern w:val="0"/>
          <w:sz w:val="32"/>
          <w:szCs w:val="32"/>
          <w:lang w:val="en-US" w:eastAsia="zh-CN"/>
        </w:rPr>
        <w:t>1954.4</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584.97</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42.72</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一、</w:t>
      </w:r>
      <w:r>
        <w:rPr>
          <w:rFonts w:hint="eastAsia" w:ascii="TimesNewRoman" w:hAnsi="TimesNewRoman" w:eastAsia="仿宋_GB2312" w:cs="TimesNewRoman"/>
          <w:kern w:val="0"/>
          <w:sz w:val="32"/>
          <w:szCs w:val="32"/>
          <w:lang w:eastAsia="zh-CN"/>
        </w:rPr>
        <w:t>职工基础绩效奖随工资发放，做入年初预算</w:t>
      </w:r>
      <w:r>
        <w:rPr>
          <w:rFonts w:hint="eastAsia" w:ascii="TimesNewRoman" w:hAnsi="TimesNewRoman" w:eastAsia="仿宋_GB2312" w:cs="TimesNewRoman"/>
          <w:kern w:val="0"/>
          <w:sz w:val="32"/>
          <w:szCs w:val="32"/>
          <w:lang w:val="en-US" w:eastAsia="zh-CN"/>
        </w:rPr>
        <w:t>二、职工社保及公积金调增基数增加相应费用支出</w:t>
      </w:r>
      <w:r>
        <w:rPr>
          <w:rFonts w:hint="eastAsia" w:ascii="TimesNewRoman" w:hAnsi="TimesNewRoman" w:eastAsia="仿宋_GB2312" w:cs="TimesNewRoman"/>
          <w:kern w:val="0"/>
          <w:sz w:val="32"/>
          <w:szCs w:val="32"/>
        </w:rPr>
        <w:t>。</w:t>
      </w:r>
    </w:p>
    <w:p>
      <w:pPr>
        <w:pStyle w:val="2"/>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教育</w:t>
      </w:r>
      <w:r>
        <w:rPr>
          <w:rFonts w:hint="eastAsia" w:ascii="TimesNewRoman" w:hAnsi="TimesNewRoman" w:eastAsia="仿宋_GB2312" w:cs="TimesNewRoman"/>
          <w:kern w:val="0"/>
          <w:sz w:val="32"/>
          <w:szCs w:val="32"/>
        </w:rPr>
        <w:t>支出</w:t>
      </w:r>
      <w:r>
        <w:rPr>
          <w:rFonts w:hint="eastAsia" w:ascii="TimesNewRoman" w:hAnsi="TimesNewRoman" w:eastAsia="仿宋_GB2312" w:cs="TimesNewRoman"/>
          <w:kern w:val="0"/>
          <w:sz w:val="32"/>
          <w:szCs w:val="32"/>
          <w:lang w:val="en-US" w:eastAsia="zh-CN"/>
        </w:rPr>
        <w:t>1411.25</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72.21</w:t>
      </w:r>
      <w:r>
        <w:rPr>
          <w:rFonts w:hint="eastAsia" w:ascii="TimesNewRoman" w:hAnsi="TimesNewRoman" w:eastAsia="仿宋_GB2312" w:cs="TimesNewRoman"/>
          <w:kern w:val="0"/>
          <w:sz w:val="32"/>
          <w:szCs w:val="32"/>
        </w:rPr>
        <w:t>%；社会保障和就业支出</w:t>
      </w:r>
      <w:r>
        <w:rPr>
          <w:rFonts w:hint="eastAsia" w:ascii="TimesNewRoman" w:hAnsi="TimesNewRoman" w:eastAsia="仿宋_GB2312" w:cs="TimesNewRoman"/>
          <w:kern w:val="0"/>
          <w:sz w:val="32"/>
          <w:szCs w:val="32"/>
          <w:lang w:val="en-US" w:eastAsia="zh-CN"/>
        </w:rPr>
        <w:t>262.64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13.44</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86.49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4.43</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194.01</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9.92</w:t>
      </w:r>
      <w:r>
        <w:rPr>
          <w:rFonts w:hint="eastAsia" w:ascii="TimesNewRoman" w:hAnsi="TimesNewRoman" w:eastAsia="仿宋_GB2312" w:cs="TimesNewRoman"/>
          <w:kern w:val="0"/>
          <w:sz w:val="32"/>
          <w:szCs w:val="32"/>
        </w:rPr>
        <w:t>%。</w:t>
      </w:r>
    </w:p>
    <w:p>
      <w:pPr>
        <w:pStyle w:val="2"/>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 教育支出（类）普通教育（款）小学教育（项）202</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1331.25</w:t>
      </w:r>
      <w:r>
        <w:rPr>
          <w:rFonts w:hint="eastAsia" w:ascii="TimesNewRoman" w:hAnsi="TimesNewRoman" w:eastAsia="仿宋_GB2312" w:cs="TimesNewRoman"/>
          <w:kern w:val="0"/>
          <w:sz w:val="32"/>
          <w:szCs w:val="32"/>
        </w:rPr>
        <w:t>万元，比202</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494.99</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59.19</w:t>
      </w:r>
      <w:r>
        <w:rPr>
          <w:rFonts w:hint="eastAsia" w:ascii="TimesNewRoman" w:hAnsi="TimesNewRoman" w:eastAsia="仿宋_GB2312" w:cs="TimesNewRoman"/>
          <w:kern w:val="0"/>
          <w:sz w:val="32"/>
          <w:szCs w:val="32"/>
        </w:rPr>
        <w:t>%，增长原因主要是</w:t>
      </w:r>
      <w:r>
        <w:rPr>
          <w:rFonts w:hint="eastAsia" w:ascii="TimesNewRoman" w:hAnsi="TimesNewRoman" w:eastAsia="仿宋_GB2312" w:cs="TimesNewRoman"/>
          <w:kern w:val="0"/>
          <w:sz w:val="32"/>
          <w:szCs w:val="32"/>
          <w:lang w:eastAsia="zh-CN"/>
        </w:rPr>
        <w:t>职工基础绩效奖随工资发放，做入年初预算</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 教育支出（类）教育费附加安排的支出（款）城市中小学校舍建设（项）202</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万元，比202</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年预算减少</w:t>
      </w:r>
      <w:r>
        <w:rPr>
          <w:rFonts w:hint="eastAsia" w:ascii="TimesNewRoman" w:hAnsi="TimesNewRoman" w:eastAsia="仿宋_GB2312" w:cs="TimesNewRoman"/>
          <w:kern w:val="0"/>
          <w:sz w:val="32"/>
          <w:szCs w:val="32"/>
          <w:lang w:val="en-US" w:eastAsia="zh-CN"/>
        </w:rPr>
        <w:t>34</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%，下降原因主要是</w:t>
      </w:r>
      <w:r>
        <w:rPr>
          <w:rFonts w:hint="eastAsia" w:ascii="TimesNewRoman" w:hAnsi="TimesNewRoman" w:eastAsia="仿宋_GB2312" w:cs="TimesNewRoman"/>
          <w:kern w:val="0"/>
          <w:sz w:val="32"/>
          <w:szCs w:val="32"/>
          <w:lang w:eastAsia="zh-CN"/>
        </w:rPr>
        <w:t>今年年初未安排预算，“设备购置及校园改造维修等”项目支出全部计入</w:t>
      </w:r>
      <w:r>
        <w:rPr>
          <w:rFonts w:hint="eastAsia" w:ascii="TimesNewRoman" w:hAnsi="TimesNewRoman" w:eastAsia="仿宋_GB2312" w:cs="TimesNewRoman"/>
          <w:kern w:val="0"/>
          <w:sz w:val="32"/>
          <w:szCs w:val="32"/>
        </w:rPr>
        <w:t>城市中小学教学设施（项）。</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 教育支出（类）教育费附加安排的支出（款）城市中小学教学设施（项）202</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80</w:t>
      </w:r>
      <w:r>
        <w:rPr>
          <w:rFonts w:hint="eastAsia" w:ascii="TimesNewRoman" w:hAnsi="TimesNewRoman" w:eastAsia="仿宋_GB2312" w:cs="TimesNewRoman"/>
          <w:kern w:val="0"/>
          <w:sz w:val="32"/>
          <w:szCs w:val="32"/>
        </w:rPr>
        <w:t>万元，比202</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12.68</w:t>
      </w:r>
      <w:r>
        <w:rPr>
          <w:rFonts w:hint="eastAsia" w:ascii="TimesNewRoman" w:hAnsi="TimesNewRoman" w:eastAsia="仿宋_GB2312" w:cs="TimesNewRoman"/>
          <w:kern w:val="0"/>
          <w:sz w:val="32"/>
          <w:szCs w:val="32"/>
        </w:rPr>
        <w:t>%，增长原因主要是</w:t>
      </w:r>
      <w:r>
        <w:rPr>
          <w:rFonts w:hint="eastAsia" w:ascii="TimesNewRoman" w:hAnsi="TimesNewRoman" w:eastAsia="仿宋_GB2312" w:cs="TimesNewRoman"/>
          <w:kern w:val="0"/>
          <w:sz w:val="32"/>
          <w:szCs w:val="32"/>
          <w:lang w:eastAsia="zh-CN"/>
        </w:rPr>
        <w:t>项目支出增加</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 社会保障和就业支出（类）行政事业单位养老支出（款）机关事业单位基本养老保险缴费支出（项）202</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171.55</w:t>
      </w:r>
      <w:r>
        <w:rPr>
          <w:rFonts w:hint="eastAsia" w:ascii="TimesNewRoman" w:hAnsi="TimesNewRoman" w:eastAsia="仿宋_GB2312" w:cs="TimesNewRoman"/>
          <w:kern w:val="0"/>
          <w:sz w:val="32"/>
          <w:szCs w:val="32"/>
        </w:rPr>
        <w:t>万元，比202</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67.55</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65.95</w:t>
      </w:r>
      <w:r>
        <w:rPr>
          <w:rFonts w:hint="eastAsia" w:ascii="TimesNewRoman" w:hAnsi="TimesNewRoman" w:eastAsia="仿宋_GB2312" w:cs="TimesNewRoman"/>
          <w:kern w:val="0"/>
          <w:sz w:val="32"/>
          <w:szCs w:val="32"/>
        </w:rPr>
        <w:t>%，增长原因主要是职工</w:t>
      </w:r>
      <w:r>
        <w:rPr>
          <w:rFonts w:hint="eastAsia" w:ascii="TimesNewRoman" w:hAnsi="TimesNewRoman" w:eastAsia="仿宋_GB2312" w:cs="TimesNewRoman"/>
          <w:kern w:val="0"/>
          <w:sz w:val="32"/>
          <w:szCs w:val="32"/>
          <w:lang w:eastAsia="zh-CN"/>
        </w:rPr>
        <w:t>养老保险基数调增</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5.社会保障和就业支出（类）行政事业单位养老支出（款）机关事业单位职业年金缴费支出（项）202</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85.78</w:t>
      </w:r>
      <w:r>
        <w:rPr>
          <w:rFonts w:hint="eastAsia" w:ascii="TimesNewRoman" w:hAnsi="TimesNewRoman" w:eastAsia="仿宋_GB2312" w:cs="TimesNewRoman"/>
          <w:kern w:val="0"/>
          <w:sz w:val="32"/>
          <w:szCs w:val="32"/>
        </w:rPr>
        <w:t>万元，比202</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33.78</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64.96</w:t>
      </w:r>
      <w:r>
        <w:rPr>
          <w:rFonts w:hint="eastAsia" w:ascii="TimesNewRoman" w:hAnsi="TimesNewRoman" w:eastAsia="仿宋_GB2312" w:cs="TimesNewRoman"/>
          <w:kern w:val="0"/>
          <w:sz w:val="32"/>
          <w:szCs w:val="32"/>
        </w:rPr>
        <w:t>%，增长原因主要是职工</w:t>
      </w:r>
      <w:r>
        <w:rPr>
          <w:rFonts w:hint="eastAsia" w:ascii="TimesNewRoman" w:hAnsi="TimesNewRoman" w:eastAsia="仿宋_GB2312" w:cs="TimesNewRoman"/>
          <w:kern w:val="0"/>
          <w:sz w:val="32"/>
          <w:szCs w:val="32"/>
          <w:lang w:eastAsia="zh-CN"/>
        </w:rPr>
        <w:t>养老保险基数调增</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 社会保障和就业支出（类）其他社会保障和就业支出（款）其他社会保障和就业支出（项）202</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5.31</w:t>
      </w:r>
      <w:r>
        <w:rPr>
          <w:rFonts w:hint="eastAsia" w:ascii="TimesNewRoman" w:hAnsi="TimesNewRoman" w:eastAsia="仿宋_GB2312" w:cs="TimesNewRoman"/>
          <w:kern w:val="0"/>
          <w:sz w:val="32"/>
          <w:szCs w:val="32"/>
        </w:rPr>
        <w:t>万元，比202</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0.76</w:t>
      </w:r>
      <w:r>
        <w:rPr>
          <w:rFonts w:hint="eastAsia" w:ascii="TimesNewRoman" w:hAnsi="TimesNewRoman" w:eastAsia="仿宋_GB2312" w:cs="TimesNewRoman"/>
          <w:kern w:val="0"/>
          <w:sz w:val="32"/>
          <w:szCs w:val="32"/>
        </w:rPr>
        <w:t>万元，增长1</w:t>
      </w:r>
      <w:r>
        <w:rPr>
          <w:rFonts w:hint="eastAsia" w:ascii="TimesNewRoman" w:hAnsi="TimesNewRoman" w:eastAsia="仿宋_GB2312" w:cs="TimesNewRoman"/>
          <w:kern w:val="0"/>
          <w:sz w:val="32"/>
          <w:szCs w:val="32"/>
          <w:lang w:val="en-US" w:eastAsia="zh-CN"/>
        </w:rPr>
        <w:t>6.7</w:t>
      </w:r>
      <w:r>
        <w:rPr>
          <w:rFonts w:hint="eastAsia" w:ascii="TimesNewRoman" w:hAnsi="TimesNewRoman" w:eastAsia="仿宋_GB2312" w:cs="TimesNewRoman"/>
          <w:kern w:val="0"/>
          <w:sz w:val="32"/>
          <w:szCs w:val="32"/>
        </w:rPr>
        <w:t>%，增长原因主要是职工</w:t>
      </w:r>
      <w:r>
        <w:rPr>
          <w:rFonts w:hint="eastAsia" w:ascii="TimesNewRoman" w:hAnsi="TimesNewRoman" w:eastAsia="仿宋_GB2312" w:cs="TimesNewRoman"/>
          <w:kern w:val="0"/>
          <w:sz w:val="32"/>
          <w:szCs w:val="32"/>
          <w:lang w:eastAsia="zh-CN"/>
        </w:rPr>
        <w:t>社保基数调增</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 卫生健康支出（类）行政事业单位医疗（款）事业单位医疗支出（项）202</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63.73</w:t>
      </w:r>
      <w:r>
        <w:rPr>
          <w:rFonts w:hint="eastAsia" w:ascii="TimesNewRoman" w:hAnsi="TimesNewRoman" w:eastAsia="仿宋_GB2312" w:cs="TimesNewRoman"/>
          <w:kern w:val="0"/>
          <w:sz w:val="32"/>
          <w:szCs w:val="32"/>
        </w:rPr>
        <w:t>万元，比202</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9.1</w:t>
      </w:r>
      <w:r>
        <w:rPr>
          <w:rFonts w:hint="eastAsia" w:ascii="TimesNewRoman" w:hAnsi="TimesNewRoman" w:eastAsia="仿宋_GB2312" w:cs="TimesNewRoman"/>
          <w:kern w:val="0"/>
          <w:sz w:val="32"/>
          <w:szCs w:val="32"/>
        </w:rPr>
        <w:t>万元，增长1</w:t>
      </w:r>
      <w:r>
        <w:rPr>
          <w:rFonts w:hint="eastAsia" w:ascii="TimesNewRoman" w:hAnsi="TimesNewRoman" w:eastAsia="仿宋_GB2312" w:cs="TimesNewRoman"/>
          <w:kern w:val="0"/>
          <w:sz w:val="32"/>
          <w:szCs w:val="32"/>
          <w:lang w:val="en-US" w:eastAsia="zh-CN"/>
        </w:rPr>
        <w:t>6.72</w:t>
      </w:r>
      <w:r>
        <w:rPr>
          <w:rFonts w:hint="eastAsia" w:ascii="TimesNewRoman" w:hAnsi="TimesNewRoman" w:eastAsia="仿宋_GB2312" w:cs="TimesNewRoman"/>
          <w:kern w:val="0"/>
          <w:sz w:val="32"/>
          <w:szCs w:val="32"/>
        </w:rPr>
        <w:t>%，增长原因主要是职工</w:t>
      </w:r>
      <w:r>
        <w:rPr>
          <w:rFonts w:hint="eastAsia" w:ascii="TimesNewRoman" w:hAnsi="TimesNewRoman" w:eastAsia="仿宋_GB2312" w:cs="TimesNewRoman"/>
          <w:kern w:val="0"/>
          <w:sz w:val="32"/>
          <w:szCs w:val="32"/>
          <w:lang w:eastAsia="zh-CN"/>
        </w:rPr>
        <w:t>医疗保险基数调增</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8. 卫生健康支出（类）行政事业单位医疗（款）公务员医疗补助（项）202</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22.76</w:t>
      </w:r>
      <w:r>
        <w:rPr>
          <w:rFonts w:hint="eastAsia" w:ascii="TimesNewRoman" w:hAnsi="TimesNewRoman" w:eastAsia="仿宋_GB2312" w:cs="TimesNewRoman"/>
          <w:kern w:val="0"/>
          <w:sz w:val="32"/>
          <w:szCs w:val="32"/>
        </w:rPr>
        <w:t>万元，比202</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3.26</w:t>
      </w:r>
      <w:r>
        <w:rPr>
          <w:rFonts w:hint="eastAsia" w:ascii="TimesNewRoman" w:hAnsi="TimesNewRoman" w:eastAsia="仿宋_GB2312" w:cs="TimesNewRoman"/>
          <w:kern w:val="0"/>
          <w:sz w:val="32"/>
          <w:szCs w:val="32"/>
        </w:rPr>
        <w:t>万元，增长1</w:t>
      </w:r>
      <w:r>
        <w:rPr>
          <w:rFonts w:hint="eastAsia" w:ascii="TimesNewRoman" w:hAnsi="TimesNewRoman" w:eastAsia="仿宋_GB2312" w:cs="TimesNewRoman"/>
          <w:kern w:val="0"/>
          <w:sz w:val="32"/>
          <w:szCs w:val="32"/>
          <w:lang w:val="en-US" w:eastAsia="zh-CN"/>
        </w:rPr>
        <w:t>6.72</w:t>
      </w:r>
      <w:r>
        <w:rPr>
          <w:rFonts w:hint="eastAsia" w:ascii="TimesNewRoman" w:hAnsi="TimesNewRoman" w:eastAsia="仿宋_GB2312" w:cs="TimesNewRoman"/>
          <w:kern w:val="0"/>
          <w:sz w:val="32"/>
          <w:szCs w:val="32"/>
        </w:rPr>
        <w:t>%，增长原因主要是职工</w:t>
      </w:r>
      <w:r>
        <w:rPr>
          <w:rFonts w:hint="eastAsia" w:ascii="TimesNewRoman" w:hAnsi="TimesNewRoman" w:eastAsia="仿宋_GB2312" w:cs="TimesNewRoman"/>
          <w:kern w:val="0"/>
          <w:sz w:val="32"/>
          <w:szCs w:val="32"/>
          <w:lang w:eastAsia="zh-CN"/>
        </w:rPr>
        <w:t>医疗保险基数调增</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9. 住房保障支出（类）住房改革支出（款）住房公积金（项）202</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年预算1</w:t>
      </w:r>
      <w:r>
        <w:rPr>
          <w:rFonts w:hint="eastAsia" w:ascii="TimesNewRoman" w:hAnsi="TimesNewRoman" w:eastAsia="仿宋_GB2312" w:cs="TimesNewRoman"/>
          <w:kern w:val="0"/>
          <w:sz w:val="32"/>
          <w:szCs w:val="32"/>
          <w:lang w:val="en-US" w:eastAsia="zh-CN"/>
        </w:rPr>
        <w:t>36.95</w:t>
      </w:r>
      <w:r>
        <w:rPr>
          <w:rFonts w:hint="eastAsia" w:ascii="TimesNewRoman" w:hAnsi="TimesNewRoman" w:eastAsia="仿宋_GB2312" w:cs="TimesNewRoman"/>
          <w:kern w:val="0"/>
          <w:sz w:val="32"/>
          <w:szCs w:val="32"/>
        </w:rPr>
        <w:t>万元，比202</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31.39</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29.74</w:t>
      </w:r>
      <w:r>
        <w:rPr>
          <w:rFonts w:hint="eastAsia" w:ascii="TimesNewRoman" w:hAnsi="TimesNewRoman" w:eastAsia="仿宋_GB2312" w:cs="TimesNewRoman"/>
          <w:kern w:val="0"/>
          <w:sz w:val="32"/>
          <w:szCs w:val="32"/>
        </w:rPr>
        <w:t>%，增长原因主要是职工</w:t>
      </w:r>
      <w:r>
        <w:rPr>
          <w:rFonts w:hint="eastAsia" w:ascii="TimesNewRoman" w:hAnsi="TimesNewRoman" w:eastAsia="仿宋_GB2312" w:cs="TimesNewRoman"/>
          <w:kern w:val="0"/>
          <w:sz w:val="32"/>
          <w:szCs w:val="32"/>
          <w:lang w:eastAsia="zh-CN"/>
        </w:rPr>
        <w:t>住房公积金基数调增</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10. 住房保障支出（类）住房改革支出（款）提租补贴（项）202</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万元，比202</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eastAsia="zh-CN"/>
        </w:rPr>
        <w:t>减少</w:t>
      </w:r>
      <w:r>
        <w:rPr>
          <w:rFonts w:hint="eastAsia" w:ascii="TimesNewRoman" w:hAnsi="TimesNewRoman" w:eastAsia="仿宋_GB2312" w:cs="TimesNewRoman"/>
          <w:kern w:val="0"/>
          <w:sz w:val="32"/>
          <w:szCs w:val="32"/>
        </w:rPr>
        <w:t>43.98万元，</w:t>
      </w:r>
      <w:r>
        <w:rPr>
          <w:rFonts w:hint="eastAsia" w:ascii="TimesNewRoman" w:hAnsi="TimesNewRoman" w:eastAsia="仿宋_GB2312" w:cs="TimesNewRoman"/>
          <w:kern w:val="0"/>
          <w:sz w:val="32"/>
          <w:szCs w:val="32"/>
          <w:lang w:eastAsia="zh-CN"/>
        </w:rPr>
        <w:t>下降</w:t>
      </w:r>
      <w:r>
        <w:rPr>
          <w:rFonts w:hint="eastAsia" w:ascii="TimesNewRoman" w:hAnsi="TimesNewRoman" w:eastAsia="仿宋_GB2312" w:cs="TimesNewRoman"/>
          <w:kern w:val="0"/>
          <w:sz w:val="32"/>
          <w:szCs w:val="32"/>
        </w:rPr>
        <w:t>100%，</w:t>
      </w:r>
      <w:r>
        <w:rPr>
          <w:rFonts w:hint="eastAsia" w:ascii="TimesNewRoman" w:hAnsi="TimesNewRoman" w:eastAsia="仿宋_GB2312" w:cs="TimesNewRoman"/>
          <w:kern w:val="0"/>
          <w:sz w:val="32"/>
          <w:szCs w:val="32"/>
          <w:lang w:eastAsia="zh-CN"/>
        </w:rPr>
        <w:t>下降原因</w:t>
      </w:r>
      <w:r>
        <w:rPr>
          <w:rFonts w:hint="eastAsia" w:ascii="TimesNewRoman" w:hAnsi="TimesNewRoman" w:eastAsia="仿宋_GB2312" w:cs="TimesNewRoman"/>
          <w:kern w:val="0"/>
          <w:sz w:val="32"/>
          <w:szCs w:val="32"/>
        </w:rPr>
        <w:t>主要是</w:t>
      </w:r>
      <w:r>
        <w:rPr>
          <w:rFonts w:hint="eastAsia" w:ascii="TimesNewRoman" w:hAnsi="TimesNewRoman" w:eastAsia="仿宋_GB2312" w:cs="TimesNewRoman"/>
          <w:kern w:val="0"/>
          <w:sz w:val="32"/>
          <w:szCs w:val="32"/>
          <w:lang w:val="en-US" w:eastAsia="zh-CN"/>
        </w:rPr>
        <w:t>今年年初未</w:t>
      </w:r>
      <w:r>
        <w:rPr>
          <w:rFonts w:hint="eastAsia" w:ascii="TimesNewRoman" w:hAnsi="TimesNewRoman" w:eastAsia="仿宋_GB2312" w:cs="TimesNewRoman"/>
          <w:kern w:val="0"/>
          <w:sz w:val="32"/>
          <w:szCs w:val="32"/>
          <w:lang w:eastAsia="zh-CN"/>
        </w:rPr>
        <w:t>做预算</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11. 住房保障支出（类）住房改革支出（款）购房补贴（项）202</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57.06</w:t>
      </w:r>
      <w:r>
        <w:rPr>
          <w:rFonts w:hint="eastAsia" w:ascii="TimesNewRoman" w:hAnsi="TimesNewRoman" w:eastAsia="仿宋_GB2312" w:cs="TimesNewRoman"/>
          <w:kern w:val="0"/>
          <w:sz w:val="32"/>
          <w:szCs w:val="32"/>
        </w:rPr>
        <w:t>万元，比202</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13.08</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29.74</w:t>
      </w:r>
      <w:r>
        <w:rPr>
          <w:rFonts w:hint="eastAsia" w:ascii="TimesNewRoman" w:hAnsi="TimesNewRoman" w:eastAsia="仿宋_GB2312" w:cs="TimesNewRoman"/>
          <w:kern w:val="0"/>
          <w:sz w:val="32"/>
          <w:szCs w:val="32"/>
        </w:rPr>
        <w:t>%，增长原因主要是职工</w:t>
      </w:r>
      <w:r>
        <w:rPr>
          <w:rFonts w:hint="eastAsia" w:ascii="TimesNewRoman" w:hAnsi="TimesNewRoman" w:eastAsia="仿宋_GB2312" w:cs="TimesNewRoman"/>
          <w:kern w:val="0"/>
          <w:sz w:val="32"/>
          <w:szCs w:val="32"/>
          <w:lang w:eastAsia="zh-CN"/>
        </w:rPr>
        <w:t>住房公积金基数调增</w:t>
      </w:r>
      <w:r>
        <w:rPr>
          <w:rFonts w:hint="eastAsia" w:ascii="TimesNewRoman" w:hAnsi="TimesNewRoman" w:eastAsia="仿宋_GB2312" w:cs="TimesNewRoman"/>
          <w:kern w:val="0"/>
          <w:sz w:val="32"/>
          <w:szCs w:val="32"/>
        </w:rPr>
        <w:t>。</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六、关于2023年一般公共预算基本支出表的说明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2023年一般公共预算基本支出</w:t>
      </w:r>
      <w:r>
        <w:rPr>
          <w:rFonts w:hint="eastAsia" w:ascii="TimesNewRoman" w:hAnsi="TimesNewRoman" w:eastAsia="仿宋_GB2312" w:cs="TimesNewRoman"/>
          <w:kern w:val="0"/>
          <w:sz w:val="32"/>
          <w:szCs w:val="32"/>
          <w:lang w:val="en-US" w:eastAsia="zh-CN"/>
        </w:rPr>
        <w:t>1787.46</w:t>
      </w:r>
      <w:r>
        <w:rPr>
          <w:rFonts w:hint="eastAsia" w:ascii="TimesNewRoman" w:hAnsi="TimesNewRoman" w:eastAsia="仿宋_GB2312" w:cs="TimesNewRoman"/>
          <w:kern w:val="0"/>
          <w:sz w:val="32"/>
          <w:szCs w:val="32"/>
        </w:rPr>
        <w:t>万元，其中，人员经费</w:t>
      </w:r>
      <w:r>
        <w:rPr>
          <w:rFonts w:hint="eastAsia" w:ascii="TimesNewRoman" w:hAnsi="TimesNewRoman" w:eastAsia="仿宋_GB2312" w:cs="TimesNewRoman"/>
          <w:kern w:val="0"/>
          <w:sz w:val="32"/>
          <w:szCs w:val="32"/>
          <w:lang w:val="en-US" w:eastAsia="zh-CN"/>
        </w:rPr>
        <w:t>1697.86</w:t>
      </w:r>
      <w:r>
        <w:rPr>
          <w:rFonts w:hint="eastAsia" w:ascii="TimesNewRoman" w:hAnsi="TimesNewRoman" w:eastAsia="仿宋_GB2312" w:cs="TimesNewRoman"/>
          <w:kern w:val="0"/>
          <w:sz w:val="32"/>
          <w:szCs w:val="32"/>
        </w:rPr>
        <w:t>万元，公用经费</w:t>
      </w:r>
      <w:r>
        <w:rPr>
          <w:rFonts w:hint="eastAsia" w:ascii="TimesNewRoman" w:hAnsi="TimesNewRoman" w:eastAsia="仿宋_GB2312" w:cs="TimesNewRoman"/>
          <w:kern w:val="0"/>
          <w:sz w:val="32"/>
          <w:szCs w:val="32"/>
          <w:lang w:val="en-US" w:eastAsia="zh-CN"/>
        </w:rPr>
        <w:t>89.6</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（一）人员经费</w:t>
      </w:r>
      <w:r>
        <w:rPr>
          <w:rFonts w:hint="eastAsia" w:ascii="TimesNewRoman" w:hAnsi="TimesNewRoman" w:eastAsia="仿宋_GB2312" w:cs="TimesNewRoman"/>
          <w:b/>
          <w:kern w:val="0"/>
          <w:sz w:val="32"/>
          <w:szCs w:val="32"/>
          <w:lang w:val="en-US" w:eastAsia="zh-CN"/>
        </w:rPr>
        <w:t>1697.86</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主要包括:基本工资、、奖金、伙食补助费、绩效工资、机关事业单位基本养老保险费、职业年金缴费、职工基本医疗保险缴费、公务员医疗补助缴费、其他社会保障缴费、</w:t>
      </w:r>
      <w:r>
        <w:rPr>
          <w:rFonts w:hint="eastAsia" w:ascii="TimesNewRoman" w:hAnsi="TimesNewRoman" w:eastAsia="仿宋_GB2312" w:cs="TimesNewRoman"/>
          <w:kern w:val="0"/>
          <w:sz w:val="32"/>
          <w:szCs w:val="32"/>
          <w:lang w:eastAsia="zh-CN"/>
        </w:rPr>
        <w:t>办公费、</w:t>
      </w:r>
      <w:r>
        <w:rPr>
          <w:rFonts w:hint="eastAsia" w:ascii="TimesNewRoman" w:hAnsi="TimesNewRoman" w:eastAsia="仿宋_GB2312" w:cs="TimesNewRoman"/>
          <w:kern w:val="0"/>
          <w:sz w:val="32"/>
          <w:szCs w:val="32"/>
        </w:rPr>
        <w:t>工会经费、福利费、住房公积金、助学金、对其他个人和家庭的补助支出。</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（二）公用经费</w:t>
      </w:r>
      <w:r>
        <w:rPr>
          <w:rFonts w:hint="eastAsia" w:ascii="TimesNewRoman" w:hAnsi="TimesNewRoman" w:eastAsia="仿宋_GB2312" w:cs="TimesNewRoman"/>
          <w:b/>
          <w:kern w:val="0"/>
          <w:sz w:val="32"/>
          <w:szCs w:val="32"/>
          <w:lang w:val="en-US" w:eastAsia="zh-CN"/>
        </w:rPr>
        <w:t>89.6</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主要包括：办公费</w:t>
      </w:r>
      <w:r>
        <w:rPr>
          <w:rFonts w:hint="eastAsia" w:ascii="TimesNewRoman" w:hAnsi="TimesNewRoman" w:eastAsia="仿宋_GB2312" w:cs="TimesNewRoman"/>
          <w:kern w:val="0"/>
          <w:sz w:val="32"/>
          <w:szCs w:val="32"/>
          <w:lang w:eastAsia="zh-CN"/>
        </w:rPr>
        <w:t>、咨询费、</w:t>
      </w:r>
      <w:r>
        <w:rPr>
          <w:rFonts w:hint="eastAsia" w:ascii="TimesNewRoman" w:hAnsi="TimesNewRoman" w:eastAsia="仿宋_GB2312" w:cs="TimesNewRoman"/>
          <w:kern w:val="0"/>
          <w:sz w:val="32"/>
          <w:szCs w:val="32"/>
        </w:rPr>
        <w:t>差旅费、维修（护）费、公务接待费、劳务费、委托业务费、其他商品服务支出。</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七、关于2023年政府性基金预算支出表的说明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2023年没有政府性基金预算拨款收入，也没有使用政府性基金预算拨款安排的支出。</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八、关于2023年国有资本经营预算支出表的说明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2023年没有国有资本经营预算拨款收入，也没有使用国有资本经营预算拨款安排的支出。</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九、关于2023年项目支出表的说明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2023年预算共安排项目支出</w:t>
      </w:r>
      <w:r>
        <w:rPr>
          <w:rFonts w:hint="eastAsia" w:ascii="TimesNewRoman" w:hAnsi="TimesNewRoman" w:eastAsia="仿宋_GB2312" w:cs="TimesNewRoman"/>
          <w:kern w:val="0"/>
          <w:sz w:val="32"/>
          <w:szCs w:val="32"/>
          <w:lang w:val="en-US" w:eastAsia="zh-CN"/>
        </w:rPr>
        <w:t>166.94</w:t>
      </w:r>
      <w:r>
        <w:rPr>
          <w:rFonts w:hint="eastAsia" w:ascii="TimesNewRoman" w:hAnsi="TimesNewRoman" w:eastAsia="仿宋_GB2312" w:cs="TimesNewRoman"/>
          <w:kern w:val="0"/>
          <w:sz w:val="32"/>
          <w:szCs w:val="32"/>
        </w:rPr>
        <w:t>万元，比2022年预算减少</w:t>
      </w:r>
      <w:r>
        <w:rPr>
          <w:rFonts w:hint="eastAsia" w:ascii="TimesNewRoman" w:hAnsi="TimesNewRoman" w:eastAsia="仿宋_GB2312" w:cs="TimesNewRoman"/>
          <w:kern w:val="0"/>
          <w:sz w:val="32"/>
          <w:szCs w:val="32"/>
          <w:lang w:val="en-US" w:eastAsia="zh-CN"/>
        </w:rPr>
        <w:t>89.81</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34.98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较去年减少“课后服务专项经费”项目支出</w:t>
      </w:r>
      <w:r>
        <w:rPr>
          <w:rFonts w:hint="eastAsia" w:ascii="TimesNewRoman" w:hAnsi="TimesNewRoman" w:eastAsia="仿宋_GB2312" w:cs="TimesNewRoman"/>
          <w:kern w:val="0"/>
          <w:sz w:val="32"/>
          <w:szCs w:val="32"/>
        </w:rPr>
        <w:t>。主要包括：本年财政拨款安排</w:t>
      </w:r>
      <w:r>
        <w:rPr>
          <w:rFonts w:hint="eastAsia" w:ascii="TimesNewRoman" w:hAnsi="TimesNewRoman" w:eastAsia="仿宋_GB2312" w:cs="TimesNewRoman"/>
          <w:kern w:val="0"/>
          <w:sz w:val="32"/>
          <w:szCs w:val="32"/>
          <w:lang w:val="en-US" w:eastAsia="zh-CN"/>
        </w:rPr>
        <w:t>166.94</w:t>
      </w:r>
      <w:r>
        <w:rPr>
          <w:rFonts w:hint="eastAsia" w:ascii="TimesNewRoman" w:hAnsi="TimesNewRoman" w:eastAsia="仿宋_GB2312" w:cs="TimesNewRoman"/>
          <w:kern w:val="0"/>
          <w:sz w:val="32"/>
          <w:szCs w:val="32"/>
        </w:rPr>
        <w:t>万元（其中，一般公共预算拨款安排</w:t>
      </w:r>
      <w:r>
        <w:rPr>
          <w:rFonts w:hint="eastAsia" w:ascii="TimesNewRoman" w:hAnsi="TimesNewRoman" w:eastAsia="仿宋_GB2312" w:cs="TimesNewRoman"/>
          <w:kern w:val="0"/>
          <w:sz w:val="32"/>
          <w:szCs w:val="32"/>
          <w:lang w:val="en-US" w:eastAsia="zh-CN"/>
        </w:rPr>
        <w:t>166.94</w:t>
      </w:r>
      <w:r>
        <w:rPr>
          <w:rFonts w:hint="eastAsia" w:ascii="TimesNewRoman" w:hAnsi="TimesNewRoman" w:eastAsia="仿宋_GB2312" w:cs="TimesNewRoman"/>
          <w:kern w:val="0"/>
          <w:sz w:val="32"/>
          <w:szCs w:val="32"/>
        </w:rPr>
        <w:t>万元，政府性基金预算拨款安排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十、关于2023年政府采购支出表的说明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2023年预算安排政府采购支出</w:t>
      </w:r>
      <w:r>
        <w:rPr>
          <w:rFonts w:hint="eastAsia" w:ascii="TimesNewRoman" w:hAnsi="TimesNewRoman" w:eastAsia="仿宋_GB2312" w:cs="TimesNewRoman"/>
          <w:kern w:val="0"/>
          <w:sz w:val="32"/>
          <w:szCs w:val="32"/>
          <w:lang w:val="en-US" w:eastAsia="zh-CN"/>
        </w:rPr>
        <w:t>4.5</w:t>
      </w:r>
      <w:r>
        <w:rPr>
          <w:rFonts w:hint="eastAsia" w:ascii="TimesNewRoman" w:hAnsi="TimesNewRoman" w:eastAsia="仿宋_GB2312" w:cs="TimesNewRoman"/>
          <w:kern w:val="0"/>
          <w:sz w:val="32"/>
          <w:szCs w:val="32"/>
        </w:rPr>
        <w:t>万元，比2022年预算减少</w:t>
      </w:r>
      <w:r>
        <w:rPr>
          <w:rFonts w:hint="eastAsia" w:ascii="TimesNewRoman" w:hAnsi="TimesNewRoman" w:eastAsia="仿宋_GB2312" w:cs="TimesNewRoman"/>
          <w:kern w:val="0"/>
          <w:sz w:val="32"/>
          <w:szCs w:val="32"/>
          <w:lang w:val="en-US" w:eastAsia="zh-CN"/>
        </w:rPr>
        <w:t>0.5</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10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本年购买扫描仪</w:t>
      </w:r>
      <w:r>
        <w:rPr>
          <w:rFonts w:hint="eastAsia" w:ascii="TimesNewRoman" w:hAnsi="TimesNewRoman" w:eastAsia="仿宋_GB2312" w:cs="TimesNewRoman"/>
          <w:kern w:val="0"/>
          <w:sz w:val="32"/>
          <w:szCs w:val="32"/>
          <w:lang w:val="en-US" w:eastAsia="zh-CN"/>
        </w:rPr>
        <w:t>1台</w:t>
      </w:r>
      <w:r>
        <w:rPr>
          <w:rFonts w:hint="eastAsia" w:ascii="TimesNewRoman" w:hAnsi="TimesNewRoman" w:eastAsia="仿宋_GB2312" w:cs="TimesNewRoman"/>
          <w:kern w:val="0"/>
          <w:sz w:val="32"/>
          <w:szCs w:val="32"/>
        </w:rPr>
        <w:t>。其中，一般公共预算安排</w:t>
      </w:r>
      <w:r>
        <w:rPr>
          <w:rFonts w:hint="eastAsia" w:ascii="TimesNewRoman" w:hAnsi="TimesNewRoman" w:eastAsia="仿宋_GB2312" w:cs="TimesNewRoman"/>
          <w:kern w:val="0"/>
          <w:sz w:val="32"/>
          <w:szCs w:val="32"/>
          <w:lang w:val="en-US" w:eastAsia="zh-CN"/>
        </w:rPr>
        <w:t>4.5</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%；政府性基金预算安排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%；财政专户管理资金安排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十一、关于2023年政府购买服务支出表的说明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2023年没有安排政府购买服务支出。</w:t>
      </w:r>
    </w:p>
    <w:p>
      <w:pPr>
        <w:pStyle w:val="2"/>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1、“设备购置及校园改造维修等”项目。</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（1）项目概述</w:t>
      </w:r>
      <w:r>
        <w:rPr>
          <w:rFonts w:hint="eastAsia" w:ascii="TimesNewRoman" w:hAnsi="TimesNewRoman" w:eastAsia="仿宋_GB2312" w:cs="TimesNewRoman"/>
          <w:kern w:val="0"/>
          <w:sz w:val="32"/>
          <w:szCs w:val="32"/>
          <w:lang w:eastAsia="zh-CN"/>
        </w:rPr>
        <w:t>：计划申请教育附加资金80万元，该资金分别用于教室智慧黑板、智慧灯光、新增教师笔记本、文档扫描仪（含阅卷系统）、升旗台电子屏等教学设施设备采购 33.45万元；两校区安全建设、两校区新增班级、办公室改建及文化布置、西校区升旗台改扩建等工程类46.55万元。</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（2）立项依据</w:t>
      </w:r>
      <w:r>
        <w:rPr>
          <w:rFonts w:hint="eastAsia" w:ascii="TimesNewRoman" w:hAnsi="TimesNewRoman" w:eastAsia="仿宋_GB2312" w:cs="TimesNewRoman"/>
          <w:kern w:val="0"/>
          <w:sz w:val="32"/>
          <w:szCs w:val="32"/>
          <w:lang w:eastAsia="zh-CN"/>
        </w:rPr>
        <w:t>：高效保障教育教学工作开展。</w:t>
      </w:r>
    </w:p>
    <w:p>
      <w:pPr>
        <w:adjustRightInd w:val="0"/>
        <w:snapToGrid w:val="0"/>
        <w:spacing w:line="600" w:lineRule="exact"/>
        <w:ind w:firstLine="640" w:firstLineChars="200"/>
        <w:rPr>
          <w:rFonts w:hint="eastAsia" w:ascii="仿宋_GB2312" w:hAnsi="楷体" w:eastAsia="仿宋_GB2312"/>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w:t>
      </w:r>
      <w:r>
        <w:rPr>
          <w:rFonts w:hint="eastAsia" w:ascii="仿宋_GB2312" w:hAnsi="楷体" w:eastAsia="仿宋_GB2312"/>
          <w:sz w:val="32"/>
          <w:szCs w:val="32"/>
        </w:rPr>
        <w:t>淮北市首府实验小学</w:t>
      </w:r>
      <w:r>
        <w:rPr>
          <w:rFonts w:hint="eastAsia" w:ascii="仿宋_GB2312" w:hAnsi="楷体" w:eastAsia="仿宋_GB2312"/>
          <w:sz w:val="32"/>
          <w:szCs w:val="32"/>
          <w:lang w:eastAsia="zh-CN"/>
        </w:rPr>
        <w:t>。</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2023.1-2023.12。</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（5）项目内容</w:t>
      </w:r>
      <w:r>
        <w:rPr>
          <w:rFonts w:hint="eastAsia" w:ascii="TimesNewRoman" w:hAnsi="TimesNewRoman" w:eastAsia="仿宋_GB2312" w:cs="TimesNewRoman"/>
          <w:kern w:val="0"/>
          <w:sz w:val="32"/>
          <w:szCs w:val="32"/>
          <w:lang w:eastAsia="zh-CN"/>
        </w:rPr>
        <w:t>：计划申请教育附加资金80万元，该资金分别用于教室智慧黑板、智慧灯光、新增教师笔记本、文档扫描仪（含阅卷系统）、升旗台电子屏等教学设施设备采购 33.45万元；两校区安全建设、两校区新增班级、办公室改建及文化布置、西校区升旗台改扩建等工程类46.55万元。</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80万元。</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eastAsia="zh-CN"/>
        </w:rPr>
        <w:t>：高效保障教育教学工作开展。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color w:val="000000"/>
                <w:sz w:val="20"/>
                <w:szCs w:val="20"/>
              </w:rPr>
              <w:t>设备购置及校园改造维修等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val="en-US" w:eastAsia="zh-CN"/>
              </w:rPr>
              <w:t>065-</w:t>
            </w:r>
            <w:r>
              <w:rPr>
                <w:rFonts w:hint="eastAsia" w:ascii="宋体" w:cs="宋体"/>
                <w:sz w:val="20"/>
                <w:lang w:eastAsia="zh-CN"/>
              </w:rPr>
              <w:t>淮北市教育局</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pPr>
            <w:r>
              <w:rPr>
                <w:rFonts w:hint="eastAsia"/>
                <w:color w:val="000000"/>
                <w:sz w:val="20"/>
                <w:szCs w:val="20"/>
              </w:rPr>
              <w:t>淮北市首府实验小学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rPr>
              <w:t>1-本级申报项目</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eastAsiaTheme="minorEastAsia"/>
                <w:lang w:val="en-US" w:eastAsia="zh-CN"/>
              </w:rPr>
            </w:pPr>
            <w:r>
              <w:rPr>
                <w:rFonts w:hint="eastAsia"/>
                <w:lang w:val="en-US" w:eastAsia="zh-CN"/>
              </w:rPr>
              <w:t>2023.1-2023.12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hAnsi="宋体" w:eastAsia="宋体" w:cs="宋体"/>
                <w:color w:val="000000"/>
                <w:kern w:val="0"/>
                <w:sz w:val="20"/>
                <w:szCs w:val="20"/>
                <w:lang w:eastAsia="zh-CN"/>
              </w:rPr>
              <w:t>高效保障教育教学工作开展。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指标1：专用设备购置费、维修维护费</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经费支出合规性</w:t>
            </w:r>
          </w:p>
        </w:tc>
        <w:tc>
          <w:tcPr>
            <w:tcW w:w="4228" w:type="dxa"/>
            <w:gridSpan w:val="2"/>
            <w:tcBorders>
              <w:tl2br w:val="nil"/>
              <w:tr2bl w:val="nil"/>
            </w:tcBorders>
            <w:vAlign w:val="center"/>
          </w:tcPr>
          <w:p>
            <w:pPr>
              <w:jc w:val="center"/>
              <w:rPr>
                <w:rFonts w:ascii="宋体" w:cs="宋体"/>
                <w:sz w:val="20"/>
              </w:rPr>
            </w:pPr>
            <w:r>
              <w:rPr>
                <w:sz w:val="20"/>
                <w:szCs w:val="20"/>
              </w:rPr>
              <w:t>严格执行相关财经法规制度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项目完成及时性</w:t>
            </w:r>
          </w:p>
        </w:tc>
        <w:tc>
          <w:tcPr>
            <w:tcW w:w="4228" w:type="dxa"/>
            <w:gridSpan w:val="2"/>
            <w:tcBorders>
              <w:tl2br w:val="nil"/>
              <w:tr2bl w:val="nil"/>
            </w:tcBorders>
            <w:vAlign w:val="center"/>
          </w:tcPr>
          <w:p>
            <w:pPr>
              <w:jc w:val="center"/>
              <w:rPr>
                <w:rFonts w:ascii="宋体" w:cs="宋体"/>
                <w:sz w:val="20"/>
              </w:rPr>
            </w:pPr>
            <w:r>
              <w:rPr>
                <w:sz w:val="20"/>
                <w:szCs w:val="20"/>
              </w:rPr>
              <w:t>按计划实施该项目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项目总成本</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lang w:val="en-US" w:eastAsia="zh-CN"/>
              </w:rPr>
              <w:t>≤80万元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sz w:val="20"/>
                <w:szCs w:val="20"/>
              </w:rPr>
            </w:pPr>
            <w:r>
              <w:rPr>
                <w:rFonts w:hint="eastAsia"/>
                <w:sz w:val="20"/>
                <w:szCs w:val="20"/>
              </w:rPr>
              <w:t>指标1：</w:t>
            </w:r>
            <w:r>
              <w:rPr>
                <w:sz w:val="20"/>
                <w:szCs w:val="20"/>
              </w:rPr>
              <w:t>开源节流</w:t>
            </w:r>
          </w:p>
        </w:tc>
        <w:tc>
          <w:tcPr>
            <w:tcW w:w="4228" w:type="dxa"/>
            <w:gridSpan w:val="2"/>
            <w:tcBorders>
              <w:tl2br w:val="nil"/>
              <w:tr2bl w:val="nil"/>
            </w:tcBorders>
            <w:vAlign w:val="center"/>
          </w:tcPr>
          <w:p>
            <w:pPr>
              <w:widowControl/>
              <w:jc w:val="center"/>
              <w:textAlignment w:val="center"/>
              <w:rPr>
                <w:sz w:val="20"/>
                <w:szCs w:val="20"/>
              </w:rPr>
            </w:pPr>
            <w:r>
              <w:rPr>
                <w:sz w:val="20"/>
                <w:szCs w:val="20"/>
              </w:rPr>
              <w:t>用最少的资金完成更多的任务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sz w:val="20"/>
                <w:szCs w:val="20"/>
              </w:rPr>
            </w:pPr>
            <w:r>
              <w:rPr>
                <w:rFonts w:hint="eastAsia"/>
                <w:sz w:val="20"/>
                <w:szCs w:val="20"/>
              </w:rPr>
              <w:t>指标1：</w:t>
            </w:r>
            <w:r>
              <w:rPr>
                <w:sz w:val="20"/>
                <w:szCs w:val="20"/>
              </w:rPr>
              <w:t>义务教育薄弱环节改善和能力提升</w:t>
            </w:r>
          </w:p>
        </w:tc>
        <w:tc>
          <w:tcPr>
            <w:tcW w:w="4228" w:type="dxa"/>
            <w:gridSpan w:val="2"/>
            <w:tcBorders>
              <w:tl2br w:val="nil"/>
              <w:tr2bl w:val="nil"/>
            </w:tcBorders>
            <w:vAlign w:val="center"/>
          </w:tcPr>
          <w:p>
            <w:pPr>
              <w:widowControl/>
              <w:jc w:val="center"/>
              <w:textAlignment w:val="center"/>
              <w:rPr>
                <w:sz w:val="20"/>
                <w:szCs w:val="20"/>
              </w:rPr>
            </w:pPr>
            <w:r>
              <w:rPr>
                <w:sz w:val="20"/>
                <w:szCs w:val="20"/>
              </w:rPr>
              <w:t>加强教师队伍建设和学生素质的提高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指标1：消除安全隐患、美化校园环节</w:t>
            </w:r>
          </w:p>
        </w:tc>
        <w:tc>
          <w:tcPr>
            <w:tcW w:w="4228" w:type="dxa"/>
            <w:gridSpan w:val="2"/>
            <w:tcBorders>
              <w:tl2br w:val="nil"/>
              <w:tr2bl w:val="nil"/>
            </w:tcBorders>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努力打造安全、美化的校园环境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指标1：保障教育教学工作开展</w:t>
            </w:r>
          </w:p>
        </w:tc>
        <w:tc>
          <w:tcPr>
            <w:tcW w:w="4228" w:type="dxa"/>
            <w:gridSpan w:val="2"/>
            <w:tcBorders>
              <w:tl2br w:val="nil"/>
              <w:tr2bl w:val="nil"/>
            </w:tcBorders>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有效保障教育教学工作开展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color w:val="000000"/>
                <w:kern w:val="0"/>
                <w:sz w:val="20"/>
                <w:szCs w:val="20"/>
              </w:rPr>
              <w:t>指标1</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服务对象满意度</w:t>
            </w:r>
          </w:p>
        </w:tc>
        <w:tc>
          <w:tcPr>
            <w:tcW w:w="4228" w:type="dxa"/>
            <w:gridSpan w:val="2"/>
            <w:tcBorders>
              <w:tl2br w:val="nil"/>
              <w:tr2bl w:val="nil"/>
            </w:tcBorders>
            <w:vAlign w:val="center"/>
          </w:tcPr>
          <w:p>
            <w:pPr>
              <w:jc w:val="center"/>
              <w:rPr>
                <w:rFonts w:ascii="宋体" w:cs="宋体"/>
                <w:sz w:val="20"/>
              </w:rPr>
            </w:pPr>
            <w:r>
              <w:rPr>
                <w:rFonts w:hint="eastAsia"/>
                <w:sz w:val="20"/>
                <w:szCs w:val="20"/>
              </w:rPr>
              <w:t>≥95%</w:t>
            </w:r>
          </w:p>
        </w:tc>
      </w:tr>
    </w:tbl>
    <w:p>
      <w:pPr>
        <w:ind w:firstLine="420" w:firstLineChars="200"/>
        <w:rPr>
          <w:rFonts w:hint="eastAsia"/>
        </w:rPr>
      </w:pP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、“乡义务教育补助经费市级配套资金”项目。</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（1）项目概述。城乡义务教育补助经费市级配套资金为在校学生数3191*675*40%，加助学金0.78万，共86.94万元，主要用于电费、培训费、维修维护费、专用设备购置、办公设备购置、其他商品和服务等支出</w:t>
      </w:r>
      <w:r>
        <w:rPr>
          <w:rFonts w:hint="eastAsia" w:ascii="TimesNewRoman" w:hAnsi="TimesNewRoman" w:eastAsia="仿宋_GB2312" w:cs="TimesNewRoman"/>
          <w:kern w:val="0"/>
          <w:sz w:val="32"/>
          <w:szCs w:val="32"/>
          <w:lang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（2）立项依据。</w:t>
      </w:r>
      <w:r>
        <w:rPr>
          <w:rFonts w:hint="eastAsia" w:ascii="TimesNewRoman" w:hAnsi="TimesNewRoman" w:eastAsia="仿宋_GB2312" w:cs="TimesNewRoman"/>
          <w:kern w:val="0"/>
          <w:sz w:val="32"/>
          <w:szCs w:val="32"/>
          <w:lang w:eastAsia="zh-CN"/>
        </w:rPr>
        <w:t>高效保障教育教学工作开展。</w:t>
      </w:r>
    </w:p>
    <w:p>
      <w:pPr>
        <w:adjustRightInd w:val="0"/>
        <w:snapToGrid w:val="0"/>
        <w:spacing w:line="600" w:lineRule="exact"/>
        <w:ind w:firstLine="640" w:firstLineChars="200"/>
        <w:rPr>
          <w:rFonts w:hint="eastAsia" w:ascii="仿宋_GB2312" w:hAnsi="楷体" w:eastAsia="仿宋_GB2312"/>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w:t>
      </w:r>
      <w:r>
        <w:rPr>
          <w:rFonts w:hint="eastAsia" w:ascii="仿宋_GB2312" w:hAnsi="楷体" w:eastAsia="仿宋_GB2312"/>
          <w:sz w:val="32"/>
          <w:szCs w:val="32"/>
        </w:rPr>
        <w:t>淮北市首府实验小学</w:t>
      </w:r>
      <w:r>
        <w:rPr>
          <w:rFonts w:hint="eastAsia" w:ascii="仿宋_GB2312" w:hAnsi="楷体" w:eastAsia="仿宋_GB2312"/>
          <w:sz w:val="32"/>
          <w:szCs w:val="32"/>
          <w:lang w:eastAsia="zh-CN"/>
        </w:rPr>
        <w:t>。</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2023.1-2023.12</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（5）项目内容。城乡义务教育补助经费市级配套资金为在校学生数3191*675*40%，加助学金0.78万，共86.94万元，主要用于电费、培训费、维修维护费、专用设备购置、办公设备购置、其他商品和服务等支出</w:t>
      </w:r>
      <w:r>
        <w:rPr>
          <w:rFonts w:hint="eastAsia" w:ascii="TimesNewRoman" w:hAnsi="TimesNewRoman" w:eastAsia="仿宋_GB2312" w:cs="TimesNewRoman"/>
          <w:kern w:val="0"/>
          <w:sz w:val="32"/>
          <w:szCs w:val="32"/>
          <w:lang w:eastAsia="zh-CN"/>
        </w:rPr>
        <w:t>。</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86.94万元 。</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eastAsia="zh-CN"/>
        </w:rPr>
        <w:t>高效保障教育教学工作开展。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cs="宋体"/>
                <w:sz w:val="20"/>
                <w:lang w:eastAsia="zh-CN"/>
              </w:rPr>
              <w:t>乡义务教育补助经费市级配套资金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val="en-US" w:eastAsia="zh-CN"/>
              </w:rPr>
              <w:t>065-</w:t>
            </w:r>
            <w:r>
              <w:rPr>
                <w:rFonts w:hint="eastAsia" w:ascii="宋体" w:cs="宋体"/>
                <w:sz w:val="20"/>
                <w:lang w:eastAsia="zh-CN"/>
              </w:rPr>
              <w:t>淮北市教育局</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pPr>
            <w:r>
              <w:rPr>
                <w:rFonts w:hint="eastAsia"/>
                <w:color w:val="000000"/>
                <w:sz w:val="20"/>
                <w:szCs w:val="20"/>
              </w:rPr>
              <w:t>淮北市首府实验小学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rPr>
              <w:t>1-本级申报项目</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eastAsiaTheme="minorEastAsia"/>
                <w:lang w:val="en-US" w:eastAsia="zh-CN"/>
              </w:rPr>
            </w:pPr>
            <w:r>
              <w:rPr>
                <w:rFonts w:hint="eastAsia"/>
                <w:lang w:val="en-US" w:eastAsia="zh-CN"/>
              </w:rPr>
              <w:t>2023.1-2023.12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86.94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86.94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hAnsi="宋体" w:eastAsia="宋体" w:cs="宋体"/>
                <w:color w:val="000000"/>
                <w:kern w:val="0"/>
                <w:sz w:val="20"/>
                <w:szCs w:val="20"/>
                <w:lang w:eastAsia="zh-CN"/>
              </w:rPr>
              <w:t>高效保障教育教学工作开展。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维修维护费、办公设备购置、专用设备购置、办公费等经费</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86.94万元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经费支出合规性</w:t>
            </w:r>
          </w:p>
        </w:tc>
        <w:tc>
          <w:tcPr>
            <w:tcW w:w="4228" w:type="dxa"/>
            <w:gridSpan w:val="2"/>
            <w:tcBorders>
              <w:tl2br w:val="nil"/>
              <w:tr2bl w:val="nil"/>
            </w:tcBorders>
            <w:vAlign w:val="center"/>
          </w:tcPr>
          <w:p>
            <w:pPr>
              <w:jc w:val="center"/>
              <w:rPr>
                <w:rFonts w:ascii="宋体" w:cs="宋体"/>
                <w:sz w:val="20"/>
              </w:rPr>
            </w:pPr>
            <w:r>
              <w:rPr>
                <w:sz w:val="20"/>
                <w:szCs w:val="20"/>
              </w:rPr>
              <w:t>严格执行相关财经法规制度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项目完成及时性</w:t>
            </w:r>
          </w:p>
        </w:tc>
        <w:tc>
          <w:tcPr>
            <w:tcW w:w="4228" w:type="dxa"/>
            <w:gridSpan w:val="2"/>
            <w:tcBorders>
              <w:tl2br w:val="nil"/>
              <w:tr2bl w:val="nil"/>
            </w:tcBorders>
            <w:vAlign w:val="center"/>
          </w:tcPr>
          <w:p>
            <w:pPr>
              <w:jc w:val="center"/>
              <w:rPr>
                <w:rFonts w:ascii="宋体" w:cs="宋体"/>
                <w:sz w:val="20"/>
              </w:rPr>
            </w:pPr>
            <w:r>
              <w:rPr>
                <w:sz w:val="20"/>
                <w:szCs w:val="20"/>
              </w:rPr>
              <w:t>按计划实施该项目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项目总成本</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lang w:val="en-US" w:eastAsia="zh-CN"/>
              </w:rPr>
              <w:t>≤86.94万元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sz w:val="20"/>
                <w:szCs w:val="20"/>
              </w:rPr>
            </w:pPr>
            <w:r>
              <w:rPr>
                <w:rFonts w:hint="eastAsia"/>
                <w:sz w:val="20"/>
                <w:szCs w:val="20"/>
              </w:rPr>
              <w:t>指标1：</w:t>
            </w:r>
            <w:r>
              <w:rPr>
                <w:sz w:val="20"/>
                <w:szCs w:val="20"/>
              </w:rPr>
              <w:t>开源节流</w:t>
            </w:r>
          </w:p>
        </w:tc>
        <w:tc>
          <w:tcPr>
            <w:tcW w:w="4228" w:type="dxa"/>
            <w:gridSpan w:val="2"/>
            <w:tcBorders>
              <w:tl2br w:val="nil"/>
              <w:tr2bl w:val="nil"/>
            </w:tcBorders>
            <w:vAlign w:val="center"/>
          </w:tcPr>
          <w:p>
            <w:pPr>
              <w:widowControl/>
              <w:jc w:val="center"/>
              <w:textAlignment w:val="center"/>
              <w:rPr>
                <w:sz w:val="20"/>
                <w:szCs w:val="20"/>
              </w:rPr>
            </w:pPr>
            <w:r>
              <w:rPr>
                <w:sz w:val="20"/>
                <w:szCs w:val="20"/>
              </w:rPr>
              <w:t>用最少的资金完成更多的任务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sz w:val="20"/>
                <w:szCs w:val="20"/>
              </w:rPr>
            </w:pPr>
            <w:r>
              <w:rPr>
                <w:rFonts w:hint="eastAsia"/>
                <w:sz w:val="20"/>
                <w:szCs w:val="20"/>
              </w:rPr>
              <w:t>指标1：</w:t>
            </w:r>
            <w:r>
              <w:rPr>
                <w:sz w:val="20"/>
                <w:szCs w:val="20"/>
              </w:rPr>
              <w:t>义务教育薄弱环节改善和能力提升</w:t>
            </w:r>
          </w:p>
        </w:tc>
        <w:tc>
          <w:tcPr>
            <w:tcW w:w="4228" w:type="dxa"/>
            <w:gridSpan w:val="2"/>
            <w:tcBorders>
              <w:tl2br w:val="nil"/>
              <w:tr2bl w:val="nil"/>
            </w:tcBorders>
            <w:vAlign w:val="center"/>
          </w:tcPr>
          <w:p>
            <w:pPr>
              <w:widowControl/>
              <w:jc w:val="center"/>
              <w:textAlignment w:val="center"/>
              <w:rPr>
                <w:sz w:val="20"/>
                <w:szCs w:val="20"/>
              </w:rPr>
            </w:pPr>
            <w:r>
              <w:rPr>
                <w:sz w:val="20"/>
                <w:szCs w:val="20"/>
              </w:rPr>
              <w:t>加强教师队伍建设和学生素质的提高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指标1：消除安全隐患、美化校园环节</w:t>
            </w:r>
          </w:p>
        </w:tc>
        <w:tc>
          <w:tcPr>
            <w:tcW w:w="4228" w:type="dxa"/>
            <w:gridSpan w:val="2"/>
            <w:tcBorders>
              <w:tl2br w:val="nil"/>
              <w:tr2bl w:val="nil"/>
            </w:tcBorders>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努力打造安全、美化的校园环境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指标1：保障教育教学工作开展</w:t>
            </w:r>
          </w:p>
        </w:tc>
        <w:tc>
          <w:tcPr>
            <w:tcW w:w="4228" w:type="dxa"/>
            <w:gridSpan w:val="2"/>
            <w:tcBorders>
              <w:tl2br w:val="nil"/>
              <w:tr2bl w:val="nil"/>
            </w:tcBorders>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有效保障教育教学工作开展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color w:val="000000"/>
                <w:kern w:val="0"/>
                <w:sz w:val="20"/>
                <w:szCs w:val="20"/>
              </w:rPr>
              <w:t>指标1</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服务对象满意度</w:t>
            </w:r>
          </w:p>
        </w:tc>
        <w:tc>
          <w:tcPr>
            <w:tcW w:w="4228" w:type="dxa"/>
            <w:gridSpan w:val="2"/>
            <w:tcBorders>
              <w:tl2br w:val="nil"/>
              <w:tr2bl w:val="nil"/>
            </w:tcBorders>
            <w:vAlign w:val="center"/>
          </w:tcPr>
          <w:p>
            <w:pPr>
              <w:jc w:val="center"/>
              <w:rPr>
                <w:rFonts w:ascii="宋体" w:cs="宋体"/>
                <w:sz w:val="20"/>
              </w:rPr>
            </w:pPr>
            <w:r>
              <w:rPr>
                <w:rFonts w:hint="eastAsia"/>
                <w:sz w:val="20"/>
                <w:szCs w:val="20"/>
              </w:rPr>
              <w:t>≥95%</w:t>
            </w:r>
          </w:p>
        </w:tc>
      </w:tr>
    </w:tbl>
    <w:p>
      <w:pPr>
        <w:ind w:firstLine="420" w:firstLineChars="200"/>
        <w:rPr>
          <w:rFonts w:hint="eastAsia"/>
        </w:rPr>
      </w:pPr>
    </w:p>
    <w:p>
      <w:pPr>
        <w:ind w:firstLine="640" w:firstLineChars="200"/>
        <w:rPr>
          <w:rFonts w:hint="eastAsia" w:ascii="TimesNewRoman" w:hAnsi="TimesNewRoman" w:eastAsia="仿宋_GB2312" w:cs="TimesNewRoman"/>
          <w:kern w:val="0"/>
          <w:sz w:val="32"/>
          <w:szCs w:val="32"/>
        </w:rPr>
      </w:pPr>
    </w:p>
    <w:p>
      <w:pPr>
        <w:ind w:firstLine="420" w:firstLineChars="200"/>
        <w:rPr>
          <w:rFonts w:hint="eastAsia"/>
        </w:rPr>
      </w:pP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为非参照公务员法管理的事业单位，按照部门预算机关运行经费口径，2023年无机关运行经费财政拨款预算。</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2023年政府采购预算</w:t>
      </w:r>
      <w:r>
        <w:rPr>
          <w:rFonts w:hint="eastAsia" w:ascii="TimesNewRoman" w:hAnsi="TimesNewRoman" w:eastAsia="仿宋_GB2312" w:cs="TimesNewRoman"/>
          <w:kern w:val="0"/>
          <w:sz w:val="32"/>
          <w:szCs w:val="32"/>
          <w:lang w:val="en-US" w:eastAsia="zh-CN"/>
        </w:rPr>
        <w:t>4.5</w:t>
      </w:r>
      <w:r>
        <w:rPr>
          <w:rFonts w:hint="eastAsia" w:ascii="TimesNewRoman" w:hAnsi="TimesNewRoman" w:eastAsia="仿宋_GB2312" w:cs="TimesNewRoman"/>
          <w:kern w:val="0"/>
          <w:sz w:val="32"/>
          <w:szCs w:val="32"/>
        </w:rPr>
        <w:t>万元。其中：政府采购货物预算</w:t>
      </w:r>
      <w:r>
        <w:rPr>
          <w:rFonts w:hint="eastAsia" w:ascii="TimesNewRoman" w:hAnsi="TimesNewRoman" w:eastAsia="仿宋_GB2312" w:cs="TimesNewRoman"/>
          <w:kern w:val="0"/>
          <w:sz w:val="32"/>
          <w:szCs w:val="32"/>
          <w:lang w:val="en-US" w:eastAsia="zh-CN"/>
        </w:rPr>
        <w:t>4.5</w:t>
      </w:r>
      <w:r>
        <w:rPr>
          <w:rFonts w:hint="eastAsia" w:ascii="TimesNewRoman" w:hAnsi="TimesNewRoman" w:eastAsia="仿宋_GB2312" w:cs="TimesNewRoman"/>
          <w:kern w:val="0"/>
          <w:sz w:val="32"/>
          <w:szCs w:val="32"/>
        </w:rPr>
        <w:t>万元，政府采购工程预算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万元，政府采购服务预算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截至2022年12月31日，</w:t>
      </w: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共有车辆</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台（套），单价100万元以上的专用设备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2023年部门（单位）预算安排购置公务用车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万元；安排购置单价100万元以上专用设备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2023年，</w:t>
      </w: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bCs/>
          <w:sz w:val="32"/>
          <w:szCs w:val="32"/>
          <w:lang w:val="en-US" w:eastAsia="zh-CN"/>
        </w:rPr>
        <w:t>2</w:t>
      </w:r>
      <w:r>
        <w:rPr>
          <w:rFonts w:hint="eastAsia" w:ascii="TimesNewRoman" w:hAnsi="TimesNewRoman" w:eastAsia="仿宋_GB2312" w:cs="TimesNewRoman"/>
          <w:kern w:val="0"/>
          <w:sz w:val="32"/>
          <w:szCs w:val="32"/>
        </w:rPr>
        <w:t>个项目实行了绩效目标管理，涉及一般公共预算当年财政拨款</w:t>
      </w:r>
      <w:r>
        <w:rPr>
          <w:rFonts w:hint="eastAsia" w:ascii="TimesNewRoman" w:hAnsi="TimesNewRoman" w:eastAsia="仿宋_GB2312" w:cs="TimesNewRoman"/>
          <w:kern w:val="0"/>
          <w:sz w:val="32"/>
          <w:szCs w:val="32"/>
          <w:lang w:val="en-US" w:eastAsia="zh-CN"/>
        </w:rPr>
        <w:t>166.94</w:t>
      </w:r>
      <w:r>
        <w:rPr>
          <w:rFonts w:hint="eastAsia" w:ascii="TimesNewRoman" w:hAnsi="TimesNewRoman" w:eastAsia="仿宋_GB2312" w:cs="TimesNewRoman"/>
          <w:kern w:val="0"/>
          <w:sz w:val="32"/>
          <w:szCs w:val="32"/>
        </w:rPr>
        <w:t>万元、政府性基金预算当年财政拨款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万元、财政专户管理资金当年安排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
      <w:pPr>
        <w:pStyle w:val="2"/>
        <w:adjustRightInd w:val="0"/>
        <w:snapToGrid w:val="0"/>
        <w:spacing w:line="560" w:lineRule="exact"/>
        <w:jc w:val="center"/>
        <w:rPr>
          <w:rFonts w:hint="eastAsia" w:ascii="TimesNewRoman" w:hAnsi="TimesNewRoman" w:eastAsia="黑体" w:cs="TimesNewRoman"/>
          <w:bCs/>
          <w:sz w:val="36"/>
          <w:szCs w:val="36"/>
        </w:rPr>
      </w:pPr>
    </w:p>
    <w:p>
      <w:pPr>
        <w:pStyle w:val="2"/>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2"/>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2"/>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2"/>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2"/>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2"/>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2"/>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2"/>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2"/>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2"/>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2"/>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
    <w:altName w:val="Segoe Print"/>
    <w:panose1 w:val="00000000000000000000"/>
    <w:charset w:val="00"/>
    <w:family w:val="auto"/>
    <w:pitch w:val="default"/>
    <w:sig w:usb0="00000000" w:usb1="00000000" w:usb2="00000029" w:usb3="00000000" w:csb0="6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ZmQ5ODc4MzFmNWVlMzJmMjIxODhiY2FhZWVmYmYifQ=="/>
  </w:docVars>
  <w:rsids>
    <w:rsidRoot w:val="00E907C4"/>
    <w:rsid w:val="0057562B"/>
    <w:rsid w:val="006546AF"/>
    <w:rsid w:val="008F6D1A"/>
    <w:rsid w:val="009A3CA3"/>
    <w:rsid w:val="00AE3242"/>
    <w:rsid w:val="00E907C4"/>
    <w:rsid w:val="00EC7755"/>
    <w:rsid w:val="0CEF0BE9"/>
    <w:rsid w:val="1324792E"/>
    <w:rsid w:val="21CB311A"/>
    <w:rsid w:val="28C037FD"/>
    <w:rsid w:val="2BBF2228"/>
    <w:rsid w:val="2F7C605D"/>
    <w:rsid w:val="376D2DA2"/>
    <w:rsid w:val="419A4DFE"/>
    <w:rsid w:val="48CC2132"/>
    <w:rsid w:val="4CC43E58"/>
    <w:rsid w:val="4F1D4C56"/>
    <w:rsid w:val="506A38CC"/>
    <w:rsid w:val="61A556D5"/>
    <w:rsid w:val="635F008A"/>
    <w:rsid w:val="69B054DA"/>
    <w:rsid w:val="6BAE4578"/>
    <w:rsid w:val="6BD12BF8"/>
    <w:rsid w:val="776E1C43"/>
    <w:rsid w:val="7A8549F3"/>
    <w:rsid w:val="7B36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5523</Words>
  <Characters>6353</Characters>
  <Lines>46</Lines>
  <Paragraphs>13</Paragraphs>
  <TotalTime>1</TotalTime>
  <ScaleCrop>false</ScaleCrop>
  <LinksUpToDate>false</LinksUpToDate>
  <CharactersWithSpaces>6535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lenovo</cp:lastModifiedBy>
  <dcterms:modified xsi:type="dcterms:W3CDTF">2023-02-22T00:26:46Z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F537C2EC61094225A3EB85F4138EAC4F</vt:lpwstr>
  </property>
</Properties>
</file>