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96AE7">
      <w:pPr>
        <w:spacing w:line="560" w:lineRule="exact"/>
        <w:rPr>
          <w:rFonts w:ascii="TimesNewRoman" w:hAnsi="TimesNewRoman" w:eastAsia="黑体" w:cs="TimesNewRoman"/>
          <w:szCs w:val="32"/>
        </w:rPr>
      </w:pPr>
      <w:r>
        <w:rPr>
          <w:rFonts w:hint="eastAsia" w:ascii="TimesNewRoman" w:hAnsi="TimesNewRoman" w:eastAsia="黑体" w:cs="TimesNewRoman"/>
          <w:szCs w:val="32"/>
        </w:rPr>
        <w:t>附件1-1</w:t>
      </w:r>
    </w:p>
    <w:p w14:paraId="707D2A88"/>
    <w:p w14:paraId="06D2250F"/>
    <w:p w14:paraId="0D1F99DB"/>
    <w:p w14:paraId="752FE037"/>
    <w:p w14:paraId="61AEBD0F"/>
    <w:p w14:paraId="1CB10C1D"/>
    <w:p w14:paraId="468C4B51"/>
    <w:p w14:paraId="584C01DF"/>
    <w:p w14:paraId="0EC853FD">
      <w:pPr>
        <w:spacing w:line="560" w:lineRule="exact"/>
        <w:jc w:val="center"/>
        <w:rPr>
          <w:rFonts w:hint="eastAsia" w:ascii="TimesNewRoman" w:hAnsi="TimesNewRoman" w:eastAsia="华文中宋" w:cs="TimesNewRoman"/>
          <w:b/>
          <w:sz w:val="44"/>
          <w:szCs w:val="44"/>
          <w:lang w:eastAsia="zh-CN"/>
        </w:rPr>
      </w:pPr>
      <w:r>
        <w:rPr>
          <w:rFonts w:hint="eastAsia" w:ascii="TimesNewRoman" w:hAnsi="TimesNewRoman" w:eastAsia="华文中宋" w:cs="TimesNewRoman"/>
          <w:b/>
          <w:sz w:val="44"/>
          <w:szCs w:val="44"/>
          <w:lang w:eastAsia="zh-CN"/>
        </w:rPr>
        <w:t>淮北市教育局（本级）</w:t>
      </w:r>
    </w:p>
    <w:p w14:paraId="52AE11C4">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2025年</w:t>
      </w:r>
      <w:r>
        <w:rPr>
          <w:rFonts w:hint="eastAsia" w:ascii="TimesNewRoman" w:hAnsi="TimesNewRoman" w:eastAsia="华文中宋" w:cs="TimesNewRoman"/>
          <w:b/>
          <w:sz w:val="44"/>
          <w:szCs w:val="44"/>
          <w:lang w:eastAsia="zh-CN"/>
        </w:rPr>
        <w:t>单位</w:t>
      </w:r>
      <w:r>
        <w:rPr>
          <w:rFonts w:hint="eastAsia" w:ascii="TimesNewRoman" w:hAnsi="TimesNewRoman" w:eastAsia="华文中宋" w:cs="TimesNewRoman"/>
          <w:b/>
          <w:sz w:val="44"/>
          <w:szCs w:val="44"/>
        </w:rPr>
        <w:t>预算</w:t>
      </w:r>
    </w:p>
    <w:p w14:paraId="670B7BD5"/>
    <w:p w14:paraId="2834220E"/>
    <w:p w14:paraId="02496179"/>
    <w:p w14:paraId="5AE67BF2"/>
    <w:p w14:paraId="31B829E1"/>
    <w:p w14:paraId="7480E55E"/>
    <w:p w14:paraId="5326AF9C"/>
    <w:p w14:paraId="54076571"/>
    <w:p w14:paraId="25CE1619"/>
    <w:p w14:paraId="17F21456"/>
    <w:p w14:paraId="2D6508A0"/>
    <w:p w14:paraId="34FADF44"/>
    <w:p w14:paraId="1E3FC61F"/>
    <w:p w14:paraId="4214338D"/>
    <w:p w14:paraId="40E2196F"/>
    <w:p w14:paraId="7B046757"/>
    <w:p w14:paraId="5357CF31"/>
    <w:p w14:paraId="3AEFA6F1"/>
    <w:p w14:paraId="5D507701"/>
    <w:p w14:paraId="5DE19435"/>
    <w:p w14:paraId="098634F3"/>
    <w:p w14:paraId="26545B54"/>
    <w:p w14:paraId="59EA82DF">
      <w:pPr>
        <w:pStyle w:val="4"/>
        <w:adjustRightInd w:val="0"/>
        <w:snapToGrid w:val="0"/>
        <w:spacing w:line="560" w:lineRule="exact"/>
        <w:jc w:val="center"/>
        <w:rPr>
          <w:rFonts w:ascii="TimesNewRoman" w:hAnsi="TimesNewRoman" w:eastAsia="黑体" w:cs="TimesNewRoman"/>
          <w:bCs/>
          <w:sz w:val="44"/>
          <w:szCs w:val="44"/>
        </w:rPr>
      </w:pPr>
    </w:p>
    <w:p w14:paraId="608D5124">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2025年</w:t>
      </w:r>
      <w:r>
        <w:rPr>
          <w:rFonts w:hint="eastAsia" w:ascii="TimesNewRoman" w:hAnsi="TimesNewRoman" w:eastAsia="黑体" w:cs="TimesNewRoman"/>
          <w:bCs/>
          <w:sz w:val="44"/>
          <w:szCs w:val="44"/>
          <w:lang w:val="en-US" w:eastAsia="zh-CN"/>
        </w:rPr>
        <w:t>2</w:t>
      </w:r>
      <w:r>
        <w:rPr>
          <w:rFonts w:hint="eastAsia" w:ascii="TimesNewRoman" w:hAnsi="TimesNewRoman" w:eastAsia="黑体" w:cs="TimesNewRoman"/>
          <w:bCs/>
          <w:sz w:val="44"/>
          <w:szCs w:val="44"/>
        </w:rPr>
        <w:t>月</w:t>
      </w:r>
    </w:p>
    <w:p w14:paraId="056D670C"/>
    <w:p w14:paraId="72551AB6"/>
    <w:p w14:paraId="7AB279AE">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563F6E09"/>
    <w:p w14:paraId="7EFF4204">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 部门（单位）概况</w:t>
      </w:r>
    </w:p>
    <w:p w14:paraId="48868BB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1、主要职责</w:t>
      </w:r>
    </w:p>
    <w:p w14:paraId="689494D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2、部门（单位）预算构成</w:t>
      </w:r>
    </w:p>
    <w:p w14:paraId="4F138A3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 、2025年度主要工作任务</w:t>
      </w:r>
    </w:p>
    <w:p w14:paraId="03F20D7F">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第二部分 2025年部门（单位）预算表</w:t>
      </w:r>
    </w:p>
    <w:p w14:paraId="7482B24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w:t>
      </w:r>
      <w:r>
        <w:rPr>
          <w:rFonts w:hint="eastAsia" w:ascii="TimesNewRoman" w:hAnsi="TimesNewRoman" w:eastAsia="仿宋_GB2312" w:cs="TimesNewRoman"/>
          <w:bCs/>
          <w:sz w:val="32"/>
          <w:szCs w:val="32"/>
          <w:lang w:eastAsia="zh-CN"/>
        </w:rPr>
        <w:t>淮北市教育局（本级）</w:t>
      </w:r>
      <w:r>
        <w:rPr>
          <w:rFonts w:hint="eastAsia" w:ascii="TimesNewRoman" w:hAnsi="TimesNewRoman" w:eastAsia="仿宋_GB2312" w:cs="TimesNewRoman"/>
          <w:bCs/>
          <w:sz w:val="32"/>
          <w:szCs w:val="32"/>
        </w:rPr>
        <w:t>2025年收支总表</w:t>
      </w:r>
    </w:p>
    <w:p w14:paraId="6CB3D2C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w:t>
      </w:r>
      <w:r>
        <w:rPr>
          <w:rFonts w:hint="eastAsia" w:ascii="TimesNewRoman" w:hAnsi="TimesNewRoman" w:eastAsia="仿宋_GB2312" w:cs="TimesNewRoman"/>
          <w:bCs/>
          <w:sz w:val="32"/>
          <w:szCs w:val="32"/>
          <w:lang w:eastAsia="zh-CN"/>
        </w:rPr>
        <w:t>淮北市教育局（本级）</w:t>
      </w:r>
      <w:r>
        <w:rPr>
          <w:rFonts w:hint="eastAsia" w:ascii="TimesNewRoman" w:hAnsi="TimesNewRoman" w:eastAsia="仿宋_GB2312" w:cs="TimesNewRoman"/>
          <w:bCs/>
          <w:sz w:val="32"/>
          <w:szCs w:val="32"/>
        </w:rPr>
        <w:t>2025年收入总表</w:t>
      </w:r>
    </w:p>
    <w:p w14:paraId="639A1CA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w:t>
      </w:r>
      <w:r>
        <w:rPr>
          <w:rFonts w:hint="eastAsia" w:ascii="TimesNewRoman" w:hAnsi="TimesNewRoman" w:eastAsia="仿宋_GB2312" w:cs="TimesNewRoman"/>
          <w:bCs/>
          <w:sz w:val="32"/>
          <w:szCs w:val="32"/>
          <w:lang w:eastAsia="zh-CN"/>
        </w:rPr>
        <w:t>淮北市教育局（本级）</w:t>
      </w:r>
      <w:r>
        <w:rPr>
          <w:rFonts w:hint="eastAsia" w:ascii="TimesNewRoman" w:hAnsi="TimesNewRoman" w:eastAsia="仿宋_GB2312" w:cs="TimesNewRoman"/>
          <w:bCs/>
          <w:sz w:val="32"/>
          <w:szCs w:val="32"/>
        </w:rPr>
        <w:t>2025年支出总表</w:t>
      </w:r>
    </w:p>
    <w:p w14:paraId="1675EB4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w:t>
      </w:r>
      <w:r>
        <w:rPr>
          <w:rFonts w:hint="eastAsia" w:ascii="TimesNewRoman" w:hAnsi="TimesNewRoman" w:eastAsia="仿宋_GB2312" w:cs="TimesNewRoman"/>
          <w:bCs/>
          <w:sz w:val="32"/>
          <w:szCs w:val="32"/>
          <w:lang w:eastAsia="zh-CN"/>
        </w:rPr>
        <w:t>淮北市教育局（本级）</w:t>
      </w:r>
      <w:r>
        <w:rPr>
          <w:rFonts w:hint="eastAsia" w:ascii="TimesNewRoman" w:hAnsi="TimesNewRoman" w:eastAsia="仿宋_GB2312" w:cs="TimesNewRoman"/>
          <w:bCs/>
          <w:sz w:val="32"/>
          <w:szCs w:val="32"/>
        </w:rPr>
        <w:t>2025年财政拨款收支总表</w:t>
      </w:r>
    </w:p>
    <w:p w14:paraId="68346C2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w:t>
      </w:r>
      <w:r>
        <w:rPr>
          <w:rFonts w:hint="eastAsia" w:ascii="TimesNewRoman" w:hAnsi="TimesNewRoman" w:eastAsia="仿宋_GB2312" w:cs="TimesNewRoman"/>
          <w:bCs/>
          <w:sz w:val="32"/>
          <w:szCs w:val="32"/>
          <w:lang w:eastAsia="zh-CN"/>
        </w:rPr>
        <w:t>淮北市教育局（本级）</w:t>
      </w:r>
      <w:r>
        <w:rPr>
          <w:rFonts w:hint="eastAsia" w:ascii="TimesNewRoman" w:hAnsi="TimesNewRoman" w:eastAsia="仿宋_GB2312" w:cs="TimesNewRoman"/>
          <w:bCs/>
          <w:sz w:val="32"/>
          <w:szCs w:val="32"/>
        </w:rPr>
        <w:t>2025年一般公共预算支出表</w:t>
      </w:r>
    </w:p>
    <w:p w14:paraId="62AF72F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w:t>
      </w:r>
      <w:r>
        <w:rPr>
          <w:rFonts w:hint="eastAsia" w:ascii="TimesNewRoman" w:hAnsi="TimesNewRoman" w:eastAsia="仿宋_GB2312" w:cs="TimesNewRoman"/>
          <w:bCs/>
          <w:sz w:val="32"/>
          <w:szCs w:val="32"/>
          <w:lang w:eastAsia="zh-CN"/>
        </w:rPr>
        <w:t>淮北市教育局（本级）</w:t>
      </w:r>
      <w:r>
        <w:rPr>
          <w:rFonts w:hint="eastAsia" w:ascii="TimesNewRoman" w:hAnsi="TimesNewRoman" w:eastAsia="仿宋_GB2312" w:cs="TimesNewRoman"/>
          <w:bCs/>
          <w:sz w:val="32"/>
          <w:szCs w:val="32"/>
        </w:rPr>
        <w:t>2025年一般公共预算基本支出表</w:t>
      </w:r>
    </w:p>
    <w:p w14:paraId="775993E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w:t>
      </w:r>
      <w:r>
        <w:rPr>
          <w:rFonts w:hint="eastAsia" w:ascii="TimesNewRoman" w:hAnsi="TimesNewRoman" w:eastAsia="仿宋_GB2312" w:cs="TimesNewRoman"/>
          <w:bCs/>
          <w:sz w:val="32"/>
          <w:szCs w:val="32"/>
          <w:lang w:eastAsia="zh-CN"/>
        </w:rPr>
        <w:t>淮北市教育局（本级）</w:t>
      </w:r>
      <w:r>
        <w:rPr>
          <w:rFonts w:hint="eastAsia" w:ascii="TimesNewRoman" w:hAnsi="TimesNewRoman" w:eastAsia="仿宋_GB2312" w:cs="TimesNewRoman"/>
          <w:bCs/>
          <w:sz w:val="32"/>
          <w:szCs w:val="32"/>
        </w:rPr>
        <w:t>2025年政府性基金预算支出表</w:t>
      </w:r>
    </w:p>
    <w:p w14:paraId="2CA0DB5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w:t>
      </w:r>
      <w:r>
        <w:rPr>
          <w:rFonts w:hint="eastAsia" w:ascii="TimesNewRoman" w:hAnsi="TimesNewRoman" w:eastAsia="仿宋_GB2312" w:cs="TimesNewRoman"/>
          <w:bCs/>
          <w:sz w:val="32"/>
          <w:szCs w:val="32"/>
          <w:lang w:eastAsia="zh-CN"/>
        </w:rPr>
        <w:t>淮北市教育局（本级）</w:t>
      </w:r>
      <w:r>
        <w:rPr>
          <w:rFonts w:hint="eastAsia" w:ascii="TimesNewRoman" w:hAnsi="TimesNewRoman" w:eastAsia="仿宋_GB2312" w:cs="TimesNewRoman"/>
          <w:bCs/>
          <w:sz w:val="32"/>
          <w:szCs w:val="32"/>
        </w:rPr>
        <w:t>2025年国有资本经营预算支出表</w:t>
      </w:r>
    </w:p>
    <w:p w14:paraId="0FE3A3A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w:t>
      </w:r>
      <w:r>
        <w:rPr>
          <w:rFonts w:hint="eastAsia" w:ascii="TimesNewRoman" w:hAnsi="TimesNewRoman" w:eastAsia="仿宋_GB2312" w:cs="TimesNewRoman"/>
          <w:bCs/>
          <w:sz w:val="32"/>
          <w:szCs w:val="32"/>
          <w:lang w:eastAsia="zh-CN"/>
        </w:rPr>
        <w:t>淮北市教育局（本级）</w:t>
      </w:r>
      <w:r>
        <w:rPr>
          <w:rFonts w:hint="eastAsia" w:ascii="TimesNewRoman" w:hAnsi="TimesNewRoman" w:eastAsia="仿宋_GB2312" w:cs="TimesNewRoman"/>
          <w:bCs/>
          <w:sz w:val="32"/>
          <w:szCs w:val="32"/>
        </w:rPr>
        <w:t>2025年项目支出表</w:t>
      </w:r>
    </w:p>
    <w:p w14:paraId="7AFC0C4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w:t>
      </w:r>
      <w:r>
        <w:rPr>
          <w:rFonts w:hint="eastAsia" w:ascii="TimesNewRoman" w:hAnsi="TimesNewRoman" w:eastAsia="仿宋_GB2312" w:cs="TimesNewRoman"/>
          <w:bCs/>
          <w:sz w:val="32"/>
          <w:szCs w:val="32"/>
          <w:lang w:eastAsia="zh-CN"/>
        </w:rPr>
        <w:t>淮北市教育局（本级）</w:t>
      </w:r>
      <w:r>
        <w:rPr>
          <w:rFonts w:hint="eastAsia" w:ascii="TimesNewRoman" w:hAnsi="TimesNewRoman" w:eastAsia="仿宋_GB2312" w:cs="TimesNewRoman"/>
          <w:bCs/>
          <w:sz w:val="32"/>
          <w:szCs w:val="32"/>
        </w:rPr>
        <w:t>2025年政府采购支出表</w:t>
      </w:r>
    </w:p>
    <w:p w14:paraId="7BA9EC3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w:t>
      </w:r>
      <w:r>
        <w:rPr>
          <w:rFonts w:hint="eastAsia" w:ascii="TimesNewRoman" w:hAnsi="TimesNewRoman" w:eastAsia="仿宋_GB2312" w:cs="TimesNewRoman"/>
          <w:bCs/>
          <w:sz w:val="32"/>
          <w:szCs w:val="32"/>
          <w:lang w:eastAsia="zh-CN"/>
        </w:rPr>
        <w:t>淮北市教育局（本级）</w:t>
      </w:r>
      <w:r>
        <w:rPr>
          <w:rFonts w:hint="eastAsia" w:ascii="TimesNewRoman" w:hAnsi="TimesNewRoman" w:eastAsia="仿宋_GB2312" w:cs="TimesNewRoman"/>
          <w:bCs/>
          <w:sz w:val="32"/>
          <w:szCs w:val="32"/>
        </w:rPr>
        <w:t>2025年政府购买服务支出表</w:t>
      </w:r>
    </w:p>
    <w:p w14:paraId="5FC824B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w:t>
      </w:r>
      <w:r>
        <w:rPr>
          <w:rFonts w:hint="eastAsia" w:ascii="TimesNewRoman" w:hAnsi="TimesNewRoman" w:eastAsia="仿宋_GB2312" w:cs="TimesNewRoman"/>
          <w:bCs/>
          <w:sz w:val="32"/>
          <w:szCs w:val="32"/>
          <w:lang w:eastAsia="zh-CN"/>
        </w:rPr>
        <w:t>淮北市教育局（本级）</w:t>
      </w:r>
      <w:r>
        <w:rPr>
          <w:rFonts w:ascii="TimesNewRoman" w:hAnsi="TimesNewRoman" w:eastAsia="仿宋_GB2312" w:cs="TimesNewRoman"/>
          <w:bCs/>
          <w:sz w:val="32"/>
          <w:szCs w:val="32"/>
        </w:rPr>
        <w:t>2025年通用资产配置支出表</w:t>
      </w:r>
    </w:p>
    <w:p w14:paraId="7E25D314">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第三部分 2025年部门（单位）预算情况说明</w:t>
      </w:r>
    </w:p>
    <w:p w14:paraId="6D8FBB8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1、关于2025年收支总表的说明</w:t>
      </w:r>
    </w:p>
    <w:p w14:paraId="4BA7847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2、关于2025年收入总表的说明</w:t>
      </w:r>
    </w:p>
    <w:p w14:paraId="4D5B172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3、关于2025年支出总表的说明</w:t>
      </w:r>
    </w:p>
    <w:p w14:paraId="0BABC6F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4、关于2025年财政拨款收支总表的说明</w:t>
      </w:r>
    </w:p>
    <w:p w14:paraId="22C3AD3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5、关于2025年一般公共预算支出表的说明</w:t>
      </w:r>
    </w:p>
    <w:p w14:paraId="6E26A58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6、关于2025年一般公共预算基本支出表的说明</w:t>
      </w:r>
    </w:p>
    <w:p w14:paraId="5C9371E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7、关于2025年政府性基金预算支出表的说明</w:t>
      </w:r>
    </w:p>
    <w:p w14:paraId="6909ED1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8、关于2025年国有资本经营预算支出表的说明</w:t>
      </w:r>
    </w:p>
    <w:p w14:paraId="6708F17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9、关于2025年项目支出表的说明</w:t>
      </w:r>
    </w:p>
    <w:p w14:paraId="0DB9E43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10、关于2025年政府采购支出表的说明</w:t>
      </w:r>
    </w:p>
    <w:p w14:paraId="7E0E02C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11、关于2025年政府购买服务支出表的说明</w:t>
      </w:r>
    </w:p>
    <w:p w14:paraId="6F672BD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12、其他重要事项情况说明</w:t>
      </w:r>
    </w:p>
    <w:p w14:paraId="04D97F22">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38CB42BF">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14:paraId="54F1411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w:t>
      </w:r>
      <w:r>
        <w:rPr>
          <w:rFonts w:hint="eastAsia" w:ascii="TimesNewRoman" w:hAnsi="TimesNewRoman" w:eastAsia="仿宋_GB2312" w:cs="TimesNewRoman"/>
          <w:bCs/>
          <w:sz w:val="32"/>
          <w:szCs w:val="32"/>
          <w:lang w:eastAsia="zh-CN"/>
        </w:rPr>
        <w:t>淮北市教育局（本级）</w:t>
      </w:r>
      <w:r>
        <w:rPr>
          <w:rFonts w:hint="eastAsia" w:ascii="TimesNewRoman" w:hAnsi="TimesNewRoman" w:eastAsia="仿宋_GB2312" w:cs="TimesNewRoman"/>
          <w:bCs/>
          <w:sz w:val="32"/>
          <w:szCs w:val="32"/>
        </w:rPr>
        <w:t>2025年部门预算纳入绩效考评项目表</w:t>
      </w:r>
    </w:p>
    <w:p w14:paraId="1AE31C5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w:t>
      </w:r>
      <w:r>
        <w:rPr>
          <w:rFonts w:hint="eastAsia" w:ascii="TimesNewRoman" w:hAnsi="TimesNewRoman" w:eastAsia="仿宋_GB2312" w:cs="TimesNewRoman"/>
          <w:bCs/>
          <w:sz w:val="32"/>
          <w:szCs w:val="32"/>
          <w:lang w:eastAsia="zh-CN"/>
        </w:rPr>
        <w:t>淮北市教育局（本级）</w:t>
      </w:r>
      <w:r>
        <w:rPr>
          <w:rFonts w:hint="eastAsia" w:ascii="TimesNewRoman" w:hAnsi="TimesNewRoman" w:eastAsia="仿宋_GB2312" w:cs="TimesNewRoman"/>
          <w:bCs/>
          <w:sz w:val="32"/>
          <w:szCs w:val="32"/>
        </w:rPr>
        <w:t>2025年部门预算专项资金管理清单（专栏公开）</w:t>
      </w:r>
    </w:p>
    <w:p w14:paraId="70D1B321">
      <w:pPr>
        <w:pStyle w:val="4"/>
        <w:adjustRightInd w:val="0"/>
        <w:snapToGrid w:val="0"/>
        <w:spacing w:line="400" w:lineRule="exact"/>
        <w:ind w:firstLine="800" w:firstLineChars="250"/>
        <w:rPr>
          <w:rFonts w:ascii="TimesNewRoman" w:hAnsi="TimesNewRoman" w:eastAsia="仿宋_GB2312" w:cs="TimesNewRoman"/>
          <w:bCs/>
          <w:sz w:val="32"/>
          <w:szCs w:val="32"/>
        </w:rPr>
      </w:pPr>
    </w:p>
    <w:p w14:paraId="26DF4EE2">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部门（单位）概况</w:t>
      </w:r>
    </w:p>
    <w:p w14:paraId="386E9FAC"/>
    <w:p w14:paraId="5CD7ACF4">
      <w:pPr>
        <w:pStyle w:val="4"/>
        <w:adjustRightInd w:val="0"/>
        <w:snapToGrid w:val="0"/>
        <w:spacing w:before="0" w:beforeAutospacing="0" w:after="0" w:afterAutospacing="0" w:line="360" w:lineRule="auto"/>
        <w:ind w:firstLine="627" w:firstLineChars="196"/>
        <w:jc w:val="both"/>
      </w:pPr>
      <w:r>
        <w:rPr>
          <w:rFonts w:hint="eastAsia" w:ascii="黑体" w:hAnsi="黑体" w:eastAsia="黑体"/>
          <w:bCs/>
          <w:sz w:val="32"/>
          <w:szCs w:val="32"/>
        </w:rPr>
        <w:t>一、主要职责</w:t>
      </w:r>
    </w:p>
    <w:p w14:paraId="602F9B25">
      <w:pPr>
        <w:autoSpaceDE w:val="0"/>
        <w:autoSpaceDN w:val="0"/>
        <w:adjustRightInd w:val="0"/>
        <w:ind w:firstLine="800" w:firstLineChars="250"/>
        <w:jc w:val="left"/>
        <w:rPr>
          <w:rFonts w:hint="eastAsia" w:ascii="仿宋" w:hAnsi="仿宋" w:eastAsia="仿宋" w:cs="仿宋_GB2312-WinCharSetFFFF-H"/>
          <w:color w:val="000000"/>
          <w:kern w:val="0"/>
          <w:sz w:val="32"/>
          <w:szCs w:val="32"/>
        </w:rPr>
      </w:pPr>
      <w:r>
        <w:rPr>
          <w:rFonts w:hint="eastAsia" w:ascii="仿宋" w:hAnsi="仿宋" w:eastAsia="仿宋" w:cs="仿宋_GB2312-WinCharSetFFFF-H"/>
          <w:color w:val="000000"/>
          <w:kern w:val="0"/>
          <w:sz w:val="32"/>
          <w:szCs w:val="32"/>
        </w:rPr>
        <w:t>1、贯彻落实国家教育工作方针政策和法律法规，研究拟订全市教育事业发展规划；协调、指导、实施教育体制和办学体制改革工作，全面实施素质教育；实施城乡教育一体化改革；推进义务教育均衡发展，促进教育公平。</w:t>
      </w:r>
    </w:p>
    <w:p w14:paraId="0B2E2B60">
      <w:pPr>
        <w:autoSpaceDE w:val="0"/>
        <w:autoSpaceDN w:val="0"/>
        <w:adjustRightInd w:val="0"/>
        <w:ind w:firstLine="640" w:firstLineChars="200"/>
        <w:jc w:val="left"/>
        <w:rPr>
          <w:rFonts w:hint="eastAsia" w:ascii="仿宋" w:hAnsi="仿宋" w:eastAsia="仿宋" w:cs="仿宋_GB2312-WinCharSetFFFF-H"/>
          <w:color w:val="000000"/>
          <w:kern w:val="0"/>
          <w:sz w:val="32"/>
          <w:szCs w:val="32"/>
        </w:rPr>
      </w:pPr>
      <w:r>
        <w:rPr>
          <w:rFonts w:hint="eastAsia" w:ascii="仿宋" w:hAnsi="仿宋" w:eastAsia="仿宋" w:cs="仿宋_GB2312-WinCharSetFFFF-H"/>
          <w:color w:val="000000"/>
          <w:kern w:val="0"/>
          <w:sz w:val="32"/>
          <w:szCs w:val="32"/>
        </w:rPr>
        <w:t>2、管理和指导全市基础教育、职业教育、成人教育工作；统筹规划和指导社会力量办学，负责教育督导与评估工作。</w:t>
      </w:r>
    </w:p>
    <w:p w14:paraId="7C485074">
      <w:pPr>
        <w:autoSpaceDE w:val="0"/>
        <w:autoSpaceDN w:val="0"/>
        <w:adjustRightInd w:val="0"/>
        <w:ind w:firstLine="640" w:firstLineChars="200"/>
        <w:jc w:val="left"/>
        <w:rPr>
          <w:rFonts w:hint="eastAsia" w:ascii="仿宋" w:hAnsi="仿宋" w:eastAsia="仿宋" w:cs="仿宋_GB2312-WinCharSetFFFF-H"/>
          <w:color w:val="000000"/>
          <w:kern w:val="0"/>
          <w:sz w:val="32"/>
          <w:szCs w:val="32"/>
        </w:rPr>
      </w:pPr>
      <w:r>
        <w:rPr>
          <w:rFonts w:hint="eastAsia" w:ascii="仿宋" w:hAnsi="仿宋" w:eastAsia="仿宋" w:cs="仿宋_GB2312-WinCharSetFFFF-H"/>
          <w:color w:val="000000"/>
          <w:kern w:val="0"/>
          <w:sz w:val="32"/>
          <w:szCs w:val="32"/>
        </w:rPr>
        <w:t>3、主管全市教师工作；统筹规划、指导学校教师和教育行政干部队伍建设；指导学校内部管理体制改革和教育教学改革；负责、管理全市教师资格的认定工作。</w:t>
      </w:r>
    </w:p>
    <w:p w14:paraId="3A690181">
      <w:pPr>
        <w:autoSpaceDE w:val="0"/>
        <w:autoSpaceDN w:val="0"/>
        <w:adjustRightInd w:val="0"/>
        <w:ind w:firstLine="640" w:firstLineChars="200"/>
        <w:jc w:val="left"/>
        <w:rPr>
          <w:rFonts w:hint="eastAsia" w:ascii="仿宋" w:hAnsi="仿宋" w:eastAsia="仿宋" w:cs="仿宋_GB2312-WinCharSetFFFF-H"/>
          <w:color w:val="000000"/>
          <w:kern w:val="0"/>
          <w:sz w:val="32"/>
          <w:szCs w:val="32"/>
        </w:rPr>
      </w:pPr>
      <w:r>
        <w:rPr>
          <w:rFonts w:hint="eastAsia" w:ascii="仿宋" w:hAnsi="仿宋" w:eastAsia="仿宋" w:cs="仿宋_GB2312-WinCharSetFFFF-H"/>
          <w:color w:val="000000"/>
          <w:kern w:val="0"/>
          <w:sz w:val="32"/>
          <w:szCs w:val="32"/>
        </w:rPr>
        <w:t>4、负责本部门教育经费的统筹管理，参与拟订教育经费筹措、教育拨款、教育基建投资有关政策；会同有关部门拟订教育收费项目、标准；统计并监测全市教育经费的筹措和使用情况；实施义务教育经费保障机制改革；协调做好学生资助工作和高校学生生源地信用助学贷款工作。</w:t>
      </w:r>
    </w:p>
    <w:p w14:paraId="14F3D1C4">
      <w:pPr>
        <w:autoSpaceDE w:val="0"/>
        <w:autoSpaceDN w:val="0"/>
        <w:adjustRightInd w:val="0"/>
        <w:ind w:firstLine="640" w:firstLineChars="200"/>
        <w:jc w:val="left"/>
        <w:rPr>
          <w:rFonts w:hint="eastAsia" w:ascii="仿宋" w:hAnsi="仿宋" w:eastAsia="仿宋" w:cs="仿宋_GB2312-WinCharSetFFFF-H"/>
          <w:color w:val="000000"/>
          <w:kern w:val="0"/>
          <w:sz w:val="32"/>
          <w:szCs w:val="32"/>
        </w:rPr>
      </w:pPr>
      <w:r>
        <w:rPr>
          <w:rFonts w:hint="eastAsia" w:ascii="仿宋" w:hAnsi="仿宋" w:eastAsia="仿宋" w:cs="仿宋_GB2312-WinCharSetFFFF-H"/>
          <w:color w:val="000000"/>
          <w:kern w:val="0"/>
          <w:sz w:val="32"/>
          <w:szCs w:val="32"/>
        </w:rPr>
        <w:t>5、会同有关部门规划和指导全市中小学校舍维修改造、标准化建设、学前教育公办幼儿园建设以及学校布局调整工作；协调、指导全市各级各类学校教育装备工作。</w:t>
      </w:r>
    </w:p>
    <w:p w14:paraId="6746857E">
      <w:pPr>
        <w:autoSpaceDE w:val="0"/>
        <w:autoSpaceDN w:val="0"/>
        <w:adjustRightInd w:val="0"/>
        <w:ind w:firstLine="640" w:firstLineChars="200"/>
        <w:jc w:val="left"/>
        <w:rPr>
          <w:rFonts w:hint="eastAsia" w:ascii="仿宋" w:hAnsi="仿宋" w:eastAsia="仿宋" w:cs="仿宋_GB2312-WinCharSetFFFF-H"/>
          <w:color w:val="000000"/>
          <w:kern w:val="0"/>
          <w:sz w:val="32"/>
          <w:szCs w:val="32"/>
        </w:rPr>
      </w:pPr>
      <w:r>
        <w:rPr>
          <w:rFonts w:hint="eastAsia" w:ascii="仿宋" w:hAnsi="仿宋" w:eastAsia="仿宋" w:cs="仿宋_GB2312-WinCharSetFFFF-H"/>
          <w:color w:val="000000"/>
          <w:kern w:val="0"/>
          <w:sz w:val="32"/>
          <w:szCs w:val="32"/>
        </w:rPr>
        <w:t>6、统筹管理师范类毕业生就业指导工作，会同相关部门做好局属学校教师的公开招聘和调配工作；负责市属教育系统教师专业技术职务的评审和审批工作以及直属学校的教师工资管理工作。</w:t>
      </w:r>
    </w:p>
    <w:p w14:paraId="599A440E">
      <w:pPr>
        <w:autoSpaceDE w:val="0"/>
        <w:autoSpaceDN w:val="0"/>
        <w:adjustRightInd w:val="0"/>
        <w:ind w:firstLine="640" w:firstLineChars="200"/>
        <w:jc w:val="left"/>
        <w:rPr>
          <w:rFonts w:hint="eastAsia" w:ascii="仿宋" w:hAnsi="仿宋" w:eastAsia="仿宋" w:cs="仿宋_GB2312-WinCharSetFFFF-H"/>
          <w:color w:val="000000"/>
          <w:kern w:val="0"/>
          <w:sz w:val="32"/>
          <w:szCs w:val="32"/>
        </w:rPr>
      </w:pPr>
      <w:r>
        <w:rPr>
          <w:rFonts w:hint="eastAsia" w:ascii="仿宋" w:hAnsi="仿宋" w:eastAsia="仿宋" w:cs="仿宋_GB2312-WinCharSetFFFF-H"/>
          <w:color w:val="000000"/>
          <w:kern w:val="0"/>
          <w:sz w:val="32"/>
          <w:szCs w:val="32"/>
        </w:rPr>
        <w:t>7、负责编制和管理全市普通高中、中等职业学校的招生指导计划并组织实施；负责全市普通高中、中等职业学校毕业证书的发放工作；负责全市学历教育的招生考试工作。</w:t>
      </w:r>
    </w:p>
    <w:p w14:paraId="7D5243F4">
      <w:pPr>
        <w:autoSpaceDE w:val="0"/>
        <w:autoSpaceDN w:val="0"/>
        <w:adjustRightInd w:val="0"/>
        <w:ind w:firstLine="640" w:firstLineChars="200"/>
        <w:jc w:val="left"/>
        <w:rPr>
          <w:rFonts w:hint="eastAsia" w:ascii="仿宋" w:hAnsi="仿宋" w:eastAsia="仿宋" w:cs="仿宋_GB2312-WinCharSetFFFF-H"/>
          <w:color w:val="000000"/>
          <w:kern w:val="0"/>
          <w:sz w:val="32"/>
          <w:szCs w:val="32"/>
        </w:rPr>
      </w:pPr>
      <w:r>
        <w:rPr>
          <w:rFonts w:hint="eastAsia" w:ascii="仿宋" w:hAnsi="仿宋" w:eastAsia="仿宋" w:cs="仿宋_GB2312-WinCharSetFFFF-H"/>
          <w:color w:val="000000"/>
          <w:kern w:val="0"/>
          <w:sz w:val="32"/>
          <w:szCs w:val="32"/>
        </w:rPr>
        <w:t>8、管理和指导全市教育科学研究工作；规划、指导全市教育现代化和教育信息化工作。</w:t>
      </w:r>
    </w:p>
    <w:p w14:paraId="2BC80B42">
      <w:pPr>
        <w:autoSpaceDE w:val="0"/>
        <w:autoSpaceDN w:val="0"/>
        <w:adjustRightInd w:val="0"/>
        <w:ind w:firstLine="640" w:firstLineChars="200"/>
        <w:jc w:val="left"/>
        <w:rPr>
          <w:rFonts w:hint="eastAsia" w:ascii="仿宋" w:hAnsi="仿宋" w:eastAsia="仿宋" w:cs="仿宋_GB2312-WinCharSetFFFF-H"/>
          <w:color w:val="000000"/>
          <w:kern w:val="0"/>
          <w:sz w:val="32"/>
          <w:szCs w:val="32"/>
        </w:rPr>
      </w:pPr>
      <w:r>
        <w:rPr>
          <w:rFonts w:hint="eastAsia" w:ascii="仿宋" w:hAnsi="仿宋" w:eastAsia="仿宋" w:cs="仿宋_GB2312-WinCharSetFFFF-H"/>
          <w:color w:val="000000"/>
          <w:kern w:val="0"/>
          <w:sz w:val="32"/>
          <w:szCs w:val="32"/>
        </w:rPr>
        <w:t>9、指导各级各类学校思想政治工作、德育工作、精神文明建设和安全稳定工作；统筹和指导各级各类学校的体育卫生与艺术教育工作、国防教育、劳动教育工作；协调有关部门做好全市教育系统的统战工作和老干部工作；组织指导全市教育方面的对外交流与合作。</w:t>
      </w:r>
    </w:p>
    <w:p w14:paraId="4F8A3BBB">
      <w:pPr>
        <w:autoSpaceDE w:val="0"/>
        <w:autoSpaceDN w:val="0"/>
        <w:adjustRightInd w:val="0"/>
        <w:ind w:firstLine="640" w:firstLineChars="200"/>
        <w:jc w:val="left"/>
        <w:rPr>
          <w:rFonts w:hint="eastAsia" w:ascii="仿宋" w:hAnsi="仿宋" w:eastAsia="仿宋" w:cs="仿宋_GB2312-WinCharSetFFFF-H"/>
          <w:color w:val="000000"/>
          <w:kern w:val="0"/>
          <w:sz w:val="32"/>
          <w:szCs w:val="32"/>
        </w:rPr>
      </w:pPr>
      <w:r>
        <w:rPr>
          <w:rFonts w:hint="eastAsia" w:ascii="仿宋" w:hAnsi="仿宋" w:eastAsia="仿宋" w:cs="仿宋_GB2312-WinCharSetFFFF-H"/>
          <w:color w:val="000000"/>
          <w:kern w:val="0"/>
          <w:sz w:val="32"/>
          <w:szCs w:val="32"/>
        </w:rPr>
        <w:t>10、负责市内高校与市委、市政府间的工作联系；做好市内高校与市、县（区）企事业单位人才共建的联络工作。</w:t>
      </w:r>
    </w:p>
    <w:p w14:paraId="3426BB83">
      <w:pPr>
        <w:autoSpaceDE w:val="0"/>
        <w:autoSpaceDN w:val="0"/>
        <w:adjustRightInd w:val="0"/>
        <w:ind w:firstLine="640" w:firstLineChars="200"/>
        <w:jc w:val="left"/>
        <w:rPr>
          <w:rFonts w:hint="eastAsia" w:ascii="仿宋" w:hAnsi="仿宋" w:eastAsia="仿宋" w:cs="仿宋_GB2312-WinCharSetFFFF-H"/>
          <w:color w:val="000000"/>
          <w:kern w:val="0"/>
          <w:sz w:val="32"/>
          <w:szCs w:val="32"/>
        </w:rPr>
      </w:pPr>
      <w:r>
        <w:rPr>
          <w:rFonts w:hint="eastAsia" w:ascii="仿宋" w:hAnsi="仿宋" w:eastAsia="仿宋" w:cs="仿宋_GB2312-WinCharSetFFFF-H"/>
          <w:color w:val="000000"/>
          <w:kern w:val="0"/>
          <w:sz w:val="32"/>
          <w:szCs w:val="32"/>
        </w:rPr>
        <w:t>11、负责指导管理全市语言文字工作；指导推广普通话和普通话测试工作。</w:t>
      </w:r>
    </w:p>
    <w:p w14:paraId="41E1604B">
      <w:pPr>
        <w:autoSpaceDE w:val="0"/>
        <w:autoSpaceDN w:val="0"/>
        <w:adjustRightInd w:val="0"/>
        <w:ind w:firstLine="640" w:firstLineChars="200"/>
        <w:jc w:val="left"/>
        <w:rPr>
          <w:rFonts w:hint="eastAsia" w:ascii="仿宋" w:hAnsi="仿宋" w:eastAsia="仿宋" w:cs="仿宋_GB2312-WinCharSetFFFF-H"/>
          <w:color w:val="000000"/>
          <w:kern w:val="0"/>
          <w:sz w:val="32"/>
          <w:szCs w:val="32"/>
        </w:rPr>
      </w:pPr>
      <w:r>
        <w:rPr>
          <w:rFonts w:hint="eastAsia" w:ascii="仿宋" w:hAnsi="仿宋" w:eastAsia="仿宋" w:cs="仿宋_GB2312-WinCharSetFFFF-H"/>
          <w:color w:val="000000"/>
          <w:kern w:val="0"/>
          <w:sz w:val="32"/>
          <w:szCs w:val="32"/>
        </w:rPr>
        <w:t>12、承办市政府交办的其他工作。</w:t>
      </w:r>
    </w:p>
    <w:p w14:paraId="66E12110">
      <w:pPr>
        <w:autoSpaceDE w:val="0"/>
        <w:autoSpaceDN w:val="0"/>
        <w:adjustRightInd w:val="0"/>
        <w:ind w:firstLine="640" w:firstLineChars="200"/>
        <w:jc w:val="left"/>
        <w:rPr>
          <w:rFonts w:hint="eastAsia" w:ascii="仿宋" w:hAnsi="仿宋" w:eastAsia="仿宋" w:cs="仿宋_GB2312-WinCharSetFFFF-H"/>
          <w:color w:val="000000"/>
          <w:kern w:val="0"/>
          <w:sz w:val="32"/>
          <w:szCs w:val="32"/>
        </w:rPr>
      </w:pPr>
      <w:r>
        <w:rPr>
          <w:rFonts w:hint="eastAsia" w:ascii="仿宋" w:hAnsi="仿宋" w:eastAsia="仿宋" w:cs="仿宋_GB2312-WinCharSetFFFF-H"/>
          <w:color w:val="000000"/>
          <w:kern w:val="0"/>
          <w:sz w:val="32"/>
          <w:szCs w:val="32"/>
        </w:rPr>
        <w:t>二、部门（单位）预算构成</w:t>
      </w:r>
    </w:p>
    <w:p w14:paraId="1AE9D039">
      <w:pPr>
        <w:autoSpaceDE w:val="0"/>
        <w:autoSpaceDN w:val="0"/>
        <w:adjustRightInd w:val="0"/>
        <w:ind w:firstLine="640" w:firstLineChars="200"/>
        <w:jc w:val="left"/>
        <w:rPr>
          <w:rFonts w:hint="eastAsia" w:ascii="仿宋" w:hAnsi="仿宋" w:eastAsia="仿宋" w:cs="仿宋_GB2312-WinCharSetFFFF-H"/>
          <w:color w:val="000000"/>
          <w:kern w:val="0"/>
          <w:sz w:val="32"/>
          <w:szCs w:val="32"/>
        </w:rPr>
      </w:pPr>
      <w:r>
        <w:rPr>
          <w:rFonts w:hint="eastAsia" w:ascii="仿宋" w:hAnsi="仿宋" w:eastAsia="仿宋" w:cs="仿宋_GB2312-WinCharSetFFFF-H"/>
          <w:color w:val="000000"/>
          <w:kern w:val="0"/>
          <w:sz w:val="32"/>
          <w:szCs w:val="32"/>
        </w:rPr>
        <w:t>从预算单位构成看，</w:t>
      </w:r>
      <w:r>
        <w:rPr>
          <w:rFonts w:hint="eastAsia" w:ascii="仿宋" w:hAnsi="仿宋" w:eastAsia="仿宋" w:cs="仿宋_GB2312-WinCharSetFFFF-H"/>
          <w:color w:val="000000"/>
          <w:kern w:val="0"/>
          <w:sz w:val="32"/>
          <w:szCs w:val="32"/>
          <w:lang w:eastAsia="zh-CN"/>
        </w:rPr>
        <w:t>淮北市教育局（本级）</w:t>
      </w:r>
      <w:r>
        <w:rPr>
          <w:rFonts w:hint="eastAsia" w:ascii="仿宋" w:hAnsi="仿宋" w:eastAsia="仿宋" w:cs="仿宋_GB2312-WinCharSetFFFF-H"/>
          <w:color w:val="000000"/>
          <w:kern w:val="0"/>
          <w:sz w:val="32"/>
          <w:szCs w:val="32"/>
        </w:rPr>
        <w:t>（本级）仅包括教育局（本级）预算，无其他下属单位预算。</w:t>
      </w:r>
    </w:p>
    <w:p w14:paraId="5BF84D75">
      <w:pPr>
        <w:autoSpaceDE w:val="0"/>
        <w:autoSpaceDN w:val="0"/>
        <w:adjustRightInd w:val="0"/>
        <w:ind w:firstLine="640" w:firstLineChars="200"/>
        <w:jc w:val="left"/>
        <w:rPr>
          <w:rFonts w:hint="eastAsia" w:ascii="仿宋" w:hAnsi="仿宋" w:eastAsia="仿宋" w:cs="仿宋_GB2312-WinCharSetFFFF-H"/>
          <w:color w:val="000000"/>
          <w:kern w:val="0"/>
          <w:sz w:val="32"/>
          <w:szCs w:val="32"/>
        </w:rPr>
      </w:pPr>
      <w:r>
        <w:rPr>
          <w:rFonts w:hint="eastAsia" w:ascii="仿宋" w:hAnsi="仿宋" w:eastAsia="仿宋" w:cs="仿宋_GB2312-WinCharSetFFFF-H"/>
          <w:color w:val="000000"/>
          <w:kern w:val="0"/>
          <w:sz w:val="32"/>
          <w:szCs w:val="32"/>
        </w:rPr>
        <w:t>三、2025年度主要工作任务</w:t>
      </w:r>
    </w:p>
    <w:p w14:paraId="1F45899C">
      <w:pPr>
        <w:autoSpaceDE w:val="0"/>
        <w:autoSpaceDN w:val="0"/>
        <w:adjustRightInd w:val="0"/>
        <w:ind w:firstLine="640" w:firstLineChars="200"/>
        <w:jc w:val="left"/>
        <w:rPr>
          <w:rFonts w:hint="eastAsia" w:ascii="仿宋" w:hAnsi="仿宋" w:eastAsia="仿宋" w:cs="仿宋_GB2312-WinCharSetFFFF-H"/>
          <w:color w:val="000000"/>
          <w:kern w:val="0"/>
          <w:sz w:val="32"/>
          <w:szCs w:val="32"/>
        </w:rPr>
      </w:pPr>
      <w:r>
        <w:rPr>
          <w:rFonts w:hint="eastAsia" w:ascii="仿宋" w:hAnsi="仿宋" w:eastAsia="仿宋" w:cs="仿宋_GB2312-WinCharSetFFFF-H"/>
          <w:color w:val="000000"/>
          <w:kern w:val="0"/>
          <w:sz w:val="32"/>
          <w:szCs w:val="32"/>
        </w:rPr>
        <w:t>1、全面推进学前教育普及普惠发展、义务教育优质均衡发展，高中教育特色多样化发展、职业教育优质融合发展。</w:t>
      </w:r>
    </w:p>
    <w:p w14:paraId="4372FDE3">
      <w:pPr>
        <w:autoSpaceDE w:val="0"/>
        <w:autoSpaceDN w:val="0"/>
        <w:adjustRightInd w:val="0"/>
        <w:ind w:firstLine="640" w:firstLineChars="200"/>
        <w:jc w:val="left"/>
        <w:rPr>
          <w:rFonts w:hint="eastAsia" w:ascii="仿宋" w:hAnsi="仿宋" w:eastAsia="仿宋" w:cs="仿宋_GB2312-WinCharSetFFFF-H"/>
          <w:color w:val="000000"/>
          <w:kern w:val="0"/>
          <w:sz w:val="32"/>
          <w:szCs w:val="32"/>
        </w:rPr>
      </w:pPr>
      <w:r>
        <w:rPr>
          <w:rFonts w:hint="eastAsia" w:ascii="仿宋" w:hAnsi="仿宋" w:eastAsia="仿宋" w:cs="仿宋_GB2312-WinCharSetFFFF-H"/>
          <w:color w:val="000000"/>
          <w:kern w:val="0"/>
          <w:sz w:val="32"/>
          <w:szCs w:val="32"/>
        </w:rPr>
        <w:t>2、全面加强教师队伍建设。</w:t>
      </w:r>
    </w:p>
    <w:p w14:paraId="77DD758C">
      <w:pPr>
        <w:autoSpaceDE w:val="0"/>
        <w:autoSpaceDN w:val="0"/>
        <w:adjustRightInd w:val="0"/>
        <w:ind w:firstLine="640" w:firstLineChars="200"/>
        <w:jc w:val="left"/>
        <w:rPr>
          <w:rFonts w:hint="eastAsia" w:ascii="仿宋" w:hAnsi="仿宋" w:eastAsia="仿宋" w:cs="仿宋_GB2312-WinCharSetFFFF-H"/>
          <w:color w:val="000000"/>
          <w:kern w:val="0"/>
          <w:sz w:val="32"/>
          <w:szCs w:val="32"/>
        </w:rPr>
      </w:pPr>
      <w:r>
        <w:rPr>
          <w:rFonts w:hint="eastAsia" w:ascii="仿宋" w:hAnsi="仿宋" w:eastAsia="仿宋" w:cs="仿宋_GB2312-WinCharSetFFFF-H"/>
          <w:color w:val="000000"/>
          <w:kern w:val="0"/>
          <w:sz w:val="32"/>
          <w:szCs w:val="32"/>
        </w:rPr>
        <w:t>3、全面改善学校办学条件。</w:t>
      </w:r>
    </w:p>
    <w:p w14:paraId="6A94E61C">
      <w:pPr>
        <w:autoSpaceDE w:val="0"/>
        <w:autoSpaceDN w:val="0"/>
        <w:adjustRightInd w:val="0"/>
        <w:ind w:firstLine="640" w:firstLineChars="200"/>
        <w:jc w:val="left"/>
        <w:rPr>
          <w:rFonts w:hint="eastAsia" w:ascii="仿宋" w:hAnsi="仿宋" w:eastAsia="仿宋" w:cs="仿宋_GB2312-WinCharSetFFFF-H"/>
          <w:color w:val="000000"/>
          <w:kern w:val="0"/>
          <w:sz w:val="32"/>
          <w:szCs w:val="32"/>
        </w:rPr>
      </w:pPr>
      <w:r>
        <w:rPr>
          <w:rFonts w:hint="eastAsia" w:ascii="仿宋" w:hAnsi="仿宋" w:eastAsia="仿宋" w:cs="仿宋_GB2312-WinCharSetFFFF-H"/>
          <w:color w:val="000000"/>
          <w:kern w:val="0"/>
          <w:sz w:val="32"/>
          <w:szCs w:val="32"/>
        </w:rPr>
        <w:t>4、全面加强校园安全管理。</w:t>
      </w:r>
    </w:p>
    <w:p w14:paraId="4ECCE5ED">
      <w:pPr>
        <w:autoSpaceDE w:val="0"/>
        <w:autoSpaceDN w:val="0"/>
        <w:adjustRightInd w:val="0"/>
        <w:ind w:firstLine="640" w:firstLineChars="200"/>
        <w:jc w:val="left"/>
        <w:rPr>
          <w:rFonts w:hint="eastAsia" w:ascii="仿宋" w:hAnsi="仿宋" w:eastAsia="仿宋" w:cs="仿宋_GB2312-WinCharSetFFFF-H"/>
          <w:color w:val="000000"/>
          <w:kern w:val="0"/>
          <w:sz w:val="32"/>
          <w:szCs w:val="32"/>
        </w:rPr>
      </w:pPr>
      <w:r>
        <w:rPr>
          <w:rFonts w:hint="eastAsia" w:ascii="仿宋" w:hAnsi="仿宋" w:eastAsia="仿宋" w:cs="仿宋_GB2312-WinCharSetFFFF-H"/>
          <w:color w:val="000000"/>
          <w:kern w:val="0"/>
          <w:sz w:val="32"/>
          <w:szCs w:val="32"/>
        </w:rPr>
        <w:t>5、加快推进教育现代化。</w:t>
      </w:r>
    </w:p>
    <w:p w14:paraId="1F040B72"/>
    <w:p w14:paraId="6CAEA7C7">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第二部分 2025年部门（单位）预算表</w:t>
      </w:r>
    </w:p>
    <w:p w14:paraId="2D3886D5">
      <w:pPr>
        <w:pStyle w:val="4"/>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见附件1-2</w:t>
      </w:r>
    </w:p>
    <w:p w14:paraId="6945605B">
      <w:r>
        <w:t xml:space="preserve">                                        </w:t>
      </w:r>
    </w:p>
    <w:p w14:paraId="661BB5B4">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第三部分 2025年部门（单位）预算情况说明</w:t>
      </w:r>
    </w:p>
    <w:p w14:paraId="005C4899"/>
    <w:p w14:paraId="19D9C743">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一、关于2025年收支总表的说明</w:t>
      </w:r>
    </w:p>
    <w:p w14:paraId="70D3662A">
      <w:pPr>
        <w:pStyle w:val="4"/>
        <w:adjustRightInd w:val="0"/>
        <w:snapToGrid w:val="0"/>
        <w:spacing w:before="0" w:beforeAutospacing="0" w:after="0" w:afterAutospacing="0" w:line="600" w:lineRule="exact"/>
        <w:ind w:firstLine="627" w:firstLineChars="196"/>
        <w:jc w:val="both"/>
        <w:rPr>
          <w:rFonts w:ascii="仿宋_GB2312" w:hAnsi="仿宋" w:eastAsia="仿宋_GB2312"/>
          <w:sz w:val="32"/>
          <w:szCs w:val="32"/>
        </w:rPr>
      </w:pPr>
      <w:r>
        <w:rPr>
          <w:rFonts w:hint="eastAsia" w:ascii="仿宋" w:hAnsi="仿宋" w:eastAsia="仿宋" w:cs="仿宋_GB2312-WinCharSetFFFF-H"/>
          <w:color w:val="000000"/>
          <w:kern w:val="0"/>
          <w:sz w:val="32"/>
          <w:szCs w:val="32"/>
          <w:lang w:val="en-US" w:eastAsia="zh-CN" w:bidi="ar-SA"/>
        </w:rPr>
        <w:t>按照综合预算的原则，淮北市教育局（本级）（本级）所有收入和支出均纳入部门预算管理。淮北市教育局（本级）（本级）</w:t>
      </w:r>
      <w:r>
        <w:rPr>
          <w:rFonts w:hint="eastAsia" w:ascii="TimesNewRoman" w:hAnsi="TimesNewRoman" w:eastAsia="仿宋_GB2312" w:cs="TimesNewRoman"/>
          <w:kern w:val="0"/>
          <w:sz w:val="32"/>
          <w:szCs w:val="32"/>
        </w:rPr>
        <w:t>2025</w:t>
      </w:r>
      <w:r>
        <w:rPr>
          <w:rFonts w:hint="eastAsia" w:ascii="仿宋_GB2312" w:hAnsi="仿宋" w:eastAsia="仿宋_GB2312"/>
          <w:sz w:val="32"/>
          <w:szCs w:val="32"/>
        </w:rPr>
        <w:t>年收支总预算</w:t>
      </w:r>
      <w:r>
        <w:rPr>
          <w:rFonts w:hint="eastAsia" w:ascii="TimesNewRoman" w:hAnsi="TimesNewRoman" w:eastAsia="仿宋_GB2312" w:cs="TimesNewRoman"/>
          <w:kern w:val="0"/>
          <w:sz w:val="32"/>
          <w:szCs w:val="32"/>
          <w:lang w:val="en-US" w:eastAsia="zh-CN"/>
        </w:rPr>
        <w:t>20213.48</w:t>
      </w:r>
      <w:r>
        <w:rPr>
          <w:rFonts w:hint="eastAsia" w:ascii="仿宋_GB2312" w:hAnsi="仿宋" w:eastAsia="仿宋_GB2312"/>
          <w:sz w:val="32"/>
          <w:szCs w:val="32"/>
        </w:rPr>
        <w:t>万元，收入包括一般公共预算收入、</w:t>
      </w:r>
      <w:r>
        <w:rPr>
          <w:rFonts w:hint="eastAsia" w:ascii="仿宋_GB2312" w:hAnsi="仿宋" w:eastAsia="仿宋_GB2312"/>
          <w:sz w:val="32"/>
          <w:szCs w:val="32"/>
          <w:lang w:eastAsia="zh-CN"/>
        </w:rPr>
        <w:t>政府性基金</w:t>
      </w:r>
      <w:r>
        <w:rPr>
          <w:rFonts w:hint="eastAsia" w:ascii="仿宋_GB2312" w:hAnsi="仿宋" w:eastAsia="仿宋_GB2312"/>
          <w:sz w:val="32"/>
          <w:szCs w:val="32"/>
        </w:rPr>
        <w:t>预算收入</w:t>
      </w:r>
      <w:r>
        <w:rPr>
          <w:rFonts w:hint="eastAsia" w:ascii="仿宋_GB2312" w:hAnsi="仿宋" w:eastAsia="仿宋_GB2312"/>
          <w:sz w:val="32"/>
          <w:szCs w:val="32"/>
          <w:lang w:eastAsia="zh-CN"/>
        </w:rPr>
        <w:t>、</w:t>
      </w:r>
      <w:r>
        <w:rPr>
          <w:rFonts w:hint="eastAsia" w:ascii="仿宋_GB2312" w:hAnsi="仿宋" w:eastAsia="仿宋_GB2312"/>
          <w:sz w:val="32"/>
          <w:szCs w:val="32"/>
        </w:rPr>
        <w:t>财政专户管理资金收入，支出包括：教育支出、社会保障和就业支出、卫生健康支出、</w:t>
      </w:r>
      <w:r>
        <w:rPr>
          <w:rFonts w:hint="eastAsia" w:ascii="仿宋_GB2312" w:hAnsi="仿宋" w:eastAsia="仿宋_GB2312"/>
          <w:sz w:val="32"/>
          <w:szCs w:val="32"/>
          <w:lang w:eastAsia="zh-CN"/>
        </w:rPr>
        <w:t>城乡社区支出、</w:t>
      </w:r>
      <w:r>
        <w:rPr>
          <w:rFonts w:hint="eastAsia" w:ascii="仿宋_GB2312" w:hAnsi="仿宋" w:eastAsia="仿宋_GB2312"/>
          <w:sz w:val="32"/>
          <w:szCs w:val="32"/>
        </w:rPr>
        <w:t>住房保障支出。</w:t>
      </w:r>
    </w:p>
    <w:p w14:paraId="20E697B2">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lang w:eastAsia="zh-CN"/>
        </w:rPr>
        <w:t>）</w:t>
      </w:r>
      <w:r>
        <w:rPr>
          <w:rFonts w:hint="eastAsia" w:ascii="TimesNewRoman" w:hAnsi="TimesNewRoman" w:eastAsia="黑体" w:cs="TimesNewRoman"/>
          <w:bCs/>
          <w:sz w:val="32"/>
          <w:szCs w:val="32"/>
        </w:rPr>
        <w:t>二、关于2025年收入总表的说明</w:t>
      </w:r>
    </w:p>
    <w:p w14:paraId="0837DC31">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淮北市教育局（本级）</w:t>
      </w:r>
      <w:r>
        <w:rPr>
          <w:rFonts w:hint="eastAsia" w:ascii="TimesNewRoman" w:hAnsi="TimesNewRoman" w:eastAsia="仿宋_GB2312" w:cs="TimesNewRoman"/>
          <w:kern w:val="0"/>
          <w:sz w:val="32"/>
          <w:szCs w:val="32"/>
        </w:rPr>
        <w:t>2025年收入预算</w:t>
      </w:r>
      <w:r>
        <w:rPr>
          <w:rFonts w:hint="eastAsia" w:ascii="TimesNewRoman" w:hAnsi="TimesNewRoman" w:eastAsia="仿宋_GB2312" w:cs="TimesNewRoman"/>
          <w:kern w:val="0"/>
          <w:sz w:val="32"/>
          <w:szCs w:val="32"/>
          <w:lang w:val="en-US" w:eastAsia="zh-CN"/>
        </w:rPr>
        <w:t>20213.48</w:t>
      </w:r>
      <w:r>
        <w:rPr>
          <w:rFonts w:hint="eastAsia" w:ascii="TimesNewRoman" w:hAnsi="TimesNewRoman" w:eastAsia="仿宋_GB2312" w:cs="TimesNewRoman"/>
          <w:kern w:val="0"/>
          <w:sz w:val="32"/>
          <w:szCs w:val="32"/>
        </w:rPr>
        <w:t>万元，其中，本年收入</w:t>
      </w:r>
      <w:r>
        <w:rPr>
          <w:rFonts w:hint="eastAsia" w:ascii="TimesNewRoman" w:hAnsi="TimesNewRoman" w:eastAsia="仿宋_GB2312" w:cs="TimesNewRoman"/>
          <w:kern w:val="0"/>
          <w:sz w:val="32"/>
          <w:szCs w:val="32"/>
          <w:lang w:val="en-US" w:eastAsia="zh-CN"/>
        </w:rPr>
        <w:t>20213.48</w:t>
      </w:r>
      <w:r>
        <w:rPr>
          <w:rFonts w:hint="eastAsia" w:ascii="TimesNewRoman" w:hAnsi="TimesNewRoman" w:eastAsia="仿宋_GB2312" w:cs="TimesNewRoman"/>
          <w:kern w:val="0"/>
          <w:sz w:val="32"/>
          <w:szCs w:val="32"/>
        </w:rPr>
        <w:t>万元。</w:t>
      </w:r>
    </w:p>
    <w:p w14:paraId="0F65D83C">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（一）本年收入</w:t>
      </w:r>
      <w:r>
        <w:rPr>
          <w:rFonts w:hint="eastAsia" w:ascii="TimesNewRoman" w:hAnsi="TimesNewRoman" w:eastAsia="仿宋_GB2312" w:cs="TimesNewRoman"/>
          <w:b/>
          <w:kern w:val="0"/>
          <w:sz w:val="32"/>
          <w:szCs w:val="32"/>
          <w:lang w:val="en-US" w:eastAsia="zh-CN"/>
        </w:rPr>
        <w:t>20213.48</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主要包括：一般公共预算拨款收入</w:t>
      </w:r>
      <w:r>
        <w:rPr>
          <w:rFonts w:hint="eastAsia" w:ascii="TimesNewRoman" w:hAnsi="TimesNewRoman" w:eastAsia="仿宋_GB2312" w:cs="TimesNewRoman"/>
          <w:kern w:val="0"/>
          <w:sz w:val="32"/>
          <w:szCs w:val="32"/>
          <w:lang w:val="en-US" w:eastAsia="zh-CN"/>
        </w:rPr>
        <w:t>8533.48</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42.22</w:t>
      </w:r>
      <w:r>
        <w:rPr>
          <w:rFonts w:hint="eastAsia" w:ascii="TimesNewRoman" w:hAnsi="TimesNewRoman" w:eastAsia="仿宋_GB2312" w:cs="TimesNewRoman"/>
          <w:kern w:val="0"/>
          <w:sz w:val="32"/>
          <w:szCs w:val="32"/>
        </w:rPr>
        <w:t>%，比2024年预算减少</w:t>
      </w:r>
      <w:r>
        <w:rPr>
          <w:rFonts w:hint="eastAsia" w:ascii="TimesNewRoman" w:hAnsi="TimesNewRoman" w:eastAsia="仿宋_GB2312" w:cs="TimesNewRoman"/>
          <w:kern w:val="0"/>
          <w:sz w:val="32"/>
          <w:szCs w:val="32"/>
          <w:lang w:val="en-US" w:eastAsia="zh-CN"/>
        </w:rPr>
        <w:t>1733.05</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16.88</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转移支付项目2025年未纳入市本级预算</w:t>
      </w:r>
      <w:r>
        <w:rPr>
          <w:rFonts w:hint="eastAsia" w:ascii="TimesNewRoman" w:hAnsi="TimesNewRoman" w:eastAsia="仿宋_GB2312" w:cs="TimesNewRoman"/>
          <w:kern w:val="0"/>
          <w:sz w:val="32"/>
          <w:szCs w:val="32"/>
        </w:rPr>
        <w:t>；政府性基金预算拨款收入</w:t>
      </w:r>
      <w:r>
        <w:rPr>
          <w:rFonts w:hint="eastAsia" w:ascii="TimesNewRoman" w:hAnsi="TimesNewRoman" w:eastAsia="仿宋_GB2312" w:cs="TimesNewRoman"/>
          <w:kern w:val="0"/>
          <w:sz w:val="32"/>
          <w:szCs w:val="32"/>
          <w:lang w:val="en-US" w:eastAsia="zh-CN"/>
        </w:rPr>
        <w:t>11000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54.42</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与</w:t>
      </w:r>
      <w:r>
        <w:rPr>
          <w:rFonts w:hint="eastAsia" w:ascii="TimesNewRoman" w:hAnsi="TimesNewRoman" w:eastAsia="仿宋_GB2312" w:cs="TimesNewRoman"/>
          <w:kern w:val="0"/>
          <w:sz w:val="32"/>
          <w:szCs w:val="32"/>
        </w:rPr>
        <w:t>2024年预算</w:t>
      </w:r>
      <w:r>
        <w:rPr>
          <w:rFonts w:hint="eastAsia" w:ascii="TimesNewRoman" w:hAnsi="TimesNewRoman" w:eastAsia="仿宋_GB2312" w:cs="TimesNewRoman"/>
          <w:kern w:val="0"/>
          <w:sz w:val="32"/>
          <w:szCs w:val="32"/>
          <w:lang w:val="en-US" w:eastAsia="zh-CN"/>
        </w:rPr>
        <w:t>相等</w:t>
      </w:r>
      <w:r>
        <w:rPr>
          <w:rFonts w:hint="eastAsia" w:ascii="TimesNewRoman" w:hAnsi="TimesNewRoman" w:eastAsia="仿宋_GB2312" w:cs="TimesNewRoman"/>
          <w:kern w:val="0"/>
          <w:sz w:val="32"/>
          <w:szCs w:val="32"/>
        </w:rPr>
        <w:t>；财政专户管理资金收入</w:t>
      </w:r>
      <w:r>
        <w:rPr>
          <w:rFonts w:hint="eastAsia" w:ascii="TimesNewRoman" w:hAnsi="TimesNewRoman" w:eastAsia="仿宋_GB2312" w:cs="TimesNewRoman"/>
          <w:kern w:val="0"/>
          <w:sz w:val="32"/>
          <w:szCs w:val="32"/>
          <w:lang w:val="en-US" w:eastAsia="zh-CN"/>
        </w:rPr>
        <w:t>680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3.36</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与</w:t>
      </w:r>
      <w:r>
        <w:rPr>
          <w:rFonts w:hint="eastAsia" w:ascii="TimesNewRoman" w:hAnsi="TimesNewRoman" w:eastAsia="仿宋_GB2312" w:cs="TimesNewRoman"/>
          <w:kern w:val="0"/>
          <w:sz w:val="32"/>
          <w:szCs w:val="32"/>
          <w:lang w:val="en-US" w:eastAsia="zh-CN"/>
        </w:rPr>
        <w:t>2024年相比无变化</w:t>
      </w:r>
      <w:r>
        <w:rPr>
          <w:rFonts w:hint="eastAsia" w:ascii="TimesNewRoman" w:hAnsi="TimesNewRoman" w:eastAsia="仿宋_GB2312" w:cs="TimesNewRoman"/>
          <w:kern w:val="0"/>
          <w:sz w:val="32"/>
          <w:szCs w:val="32"/>
        </w:rPr>
        <w:t>。</w:t>
      </w:r>
    </w:p>
    <w:p w14:paraId="3ACA145C">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三、关于2025年支出总表的说明</w:t>
      </w:r>
    </w:p>
    <w:p w14:paraId="72ACB30D">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淮北市教育局（本级）</w:t>
      </w:r>
      <w:r>
        <w:rPr>
          <w:rFonts w:hint="eastAsia" w:ascii="TimesNewRoman" w:hAnsi="TimesNewRoman" w:eastAsia="仿宋_GB2312" w:cs="TimesNewRoman"/>
          <w:kern w:val="0"/>
          <w:sz w:val="32"/>
          <w:szCs w:val="32"/>
        </w:rPr>
        <w:t>2025年支出预算</w:t>
      </w:r>
      <w:r>
        <w:rPr>
          <w:rFonts w:hint="eastAsia" w:ascii="TimesNewRoman" w:hAnsi="TimesNewRoman" w:eastAsia="仿宋_GB2312" w:cs="TimesNewRoman"/>
          <w:kern w:val="0"/>
          <w:sz w:val="32"/>
          <w:szCs w:val="32"/>
          <w:lang w:val="en-US" w:eastAsia="zh-CN"/>
        </w:rPr>
        <w:t>20213.48</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1733.05</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7.90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2025年转移支付项目未纳入市本级预算</w:t>
      </w:r>
      <w:r>
        <w:rPr>
          <w:rFonts w:hint="eastAsia" w:ascii="TimesNewRoman" w:hAnsi="TimesNewRoman" w:eastAsia="仿宋_GB2312" w:cs="TimesNewRoman"/>
          <w:kern w:val="0"/>
          <w:sz w:val="32"/>
          <w:szCs w:val="32"/>
        </w:rPr>
        <w:t>。其中，基本支出</w:t>
      </w:r>
      <w:r>
        <w:rPr>
          <w:rFonts w:hint="eastAsia" w:ascii="TimesNewRoman" w:hAnsi="TimesNewRoman" w:eastAsia="仿宋_GB2312" w:cs="TimesNewRoman"/>
          <w:kern w:val="0"/>
          <w:sz w:val="32"/>
          <w:szCs w:val="32"/>
          <w:lang w:val="en-US" w:eastAsia="zh-CN"/>
        </w:rPr>
        <w:t>2723.34</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13.47</w:t>
      </w:r>
      <w:r>
        <w:rPr>
          <w:rFonts w:hint="eastAsia" w:ascii="TimesNewRoman" w:hAnsi="TimesNewRoman" w:eastAsia="仿宋_GB2312" w:cs="TimesNewRoman"/>
          <w:kern w:val="0"/>
          <w:sz w:val="32"/>
          <w:szCs w:val="32"/>
        </w:rPr>
        <w:t>%，主要用于保障机构日常运转、完成日常工作任务；项目支出</w:t>
      </w:r>
      <w:r>
        <w:rPr>
          <w:rFonts w:hint="eastAsia" w:ascii="TimesNewRoman" w:hAnsi="TimesNewRoman" w:eastAsia="仿宋_GB2312" w:cs="TimesNewRoman"/>
          <w:kern w:val="0"/>
          <w:sz w:val="32"/>
          <w:szCs w:val="32"/>
          <w:lang w:val="en-US" w:eastAsia="zh-CN"/>
        </w:rPr>
        <w:t>17490.14</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86.53</w:t>
      </w:r>
      <w:r>
        <w:rPr>
          <w:rFonts w:hint="eastAsia" w:ascii="TimesNewRoman" w:hAnsi="TimesNewRoman" w:eastAsia="仿宋_GB2312" w:cs="TimesNewRoman"/>
          <w:kern w:val="0"/>
          <w:sz w:val="32"/>
          <w:szCs w:val="32"/>
        </w:rPr>
        <w:t>%，主要用于教师队伍建设、素质教育发展、中高考专项、教育现代化建设及重点项目谋划发展</w:t>
      </w:r>
      <w:r>
        <w:rPr>
          <w:rFonts w:hint="eastAsia" w:ascii="TimesNewRoman" w:hAnsi="TimesNewRoman" w:eastAsia="仿宋_GB2312" w:cs="TimesNewRoman"/>
          <w:kern w:val="0"/>
          <w:sz w:val="32"/>
          <w:szCs w:val="32"/>
          <w:lang w:val="en-US" w:eastAsia="zh-CN"/>
        </w:rPr>
        <w:t>等</w:t>
      </w:r>
      <w:r>
        <w:rPr>
          <w:rFonts w:hint="eastAsia" w:ascii="TimesNewRoman" w:hAnsi="TimesNewRoman" w:eastAsia="仿宋_GB2312" w:cs="TimesNewRoman"/>
          <w:kern w:val="0"/>
          <w:sz w:val="32"/>
          <w:szCs w:val="32"/>
        </w:rPr>
        <w:t>。</w:t>
      </w:r>
    </w:p>
    <w:p w14:paraId="5CB726D3">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四、关于2025年财政拨款收支总表的说明</w:t>
      </w:r>
    </w:p>
    <w:p w14:paraId="71AC928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淮北市教育局（本级）</w:t>
      </w:r>
      <w:r>
        <w:rPr>
          <w:rFonts w:hint="eastAsia" w:ascii="TimesNewRoman" w:hAnsi="TimesNewRoman" w:eastAsia="仿宋_GB2312" w:cs="TimesNewRoman"/>
          <w:kern w:val="0"/>
          <w:sz w:val="32"/>
          <w:szCs w:val="32"/>
        </w:rPr>
        <w:t>2025年财政拨款收支预算</w:t>
      </w:r>
      <w:r>
        <w:rPr>
          <w:rFonts w:hint="eastAsia" w:ascii="TimesNewRoman" w:hAnsi="TimesNewRoman" w:eastAsia="仿宋_GB2312" w:cs="TimesNewRoman"/>
          <w:kern w:val="0"/>
          <w:sz w:val="32"/>
          <w:szCs w:val="32"/>
          <w:lang w:val="en-US" w:eastAsia="zh-CN"/>
        </w:rPr>
        <w:t>19533.48</w:t>
      </w:r>
      <w:r>
        <w:rPr>
          <w:rFonts w:hint="eastAsia" w:ascii="TimesNewRoman" w:hAnsi="TimesNewRoman" w:eastAsia="仿宋_GB2312" w:cs="TimesNewRoman"/>
          <w:kern w:val="0"/>
          <w:sz w:val="32"/>
          <w:szCs w:val="32"/>
        </w:rPr>
        <w:t>万元。收入按资金来源分为：一般公共预算拨款</w:t>
      </w:r>
      <w:r>
        <w:rPr>
          <w:rFonts w:hint="eastAsia" w:ascii="TimesNewRoman" w:hAnsi="TimesNewRoman" w:eastAsia="仿宋_GB2312" w:cs="TimesNewRoman"/>
          <w:kern w:val="0"/>
          <w:sz w:val="32"/>
          <w:szCs w:val="32"/>
          <w:lang w:val="en-US" w:eastAsia="zh-CN"/>
        </w:rPr>
        <w:t>8533.48</w:t>
      </w:r>
      <w:r>
        <w:rPr>
          <w:rFonts w:hint="eastAsia" w:ascii="TimesNewRoman" w:hAnsi="TimesNewRoman" w:eastAsia="仿宋_GB2312" w:cs="TimesNewRoman"/>
          <w:kern w:val="0"/>
          <w:sz w:val="32"/>
          <w:szCs w:val="32"/>
        </w:rPr>
        <w:t>万元、政府性基金预算拨款</w:t>
      </w:r>
      <w:r>
        <w:rPr>
          <w:rFonts w:hint="eastAsia" w:ascii="TimesNewRoman" w:hAnsi="TimesNewRoman" w:eastAsia="仿宋_GB2312" w:cs="TimesNewRoman"/>
          <w:kern w:val="0"/>
          <w:sz w:val="32"/>
          <w:szCs w:val="32"/>
          <w:lang w:val="en-US" w:eastAsia="zh-CN"/>
        </w:rPr>
        <w:t>11000</w:t>
      </w:r>
      <w:r>
        <w:rPr>
          <w:rFonts w:hint="eastAsia" w:ascii="TimesNewRoman" w:hAnsi="TimesNewRoman" w:eastAsia="仿宋_GB2312" w:cs="TimesNewRoman"/>
          <w:kern w:val="0"/>
          <w:sz w:val="32"/>
          <w:szCs w:val="32"/>
        </w:rPr>
        <w:t>万元；按资金年度分为：本年财政拨款收入</w:t>
      </w:r>
      <w:r>
        <w:rPr>
          <w:rFonts w:hint="eastAsia" w:ascii="TimesNewRoman" w:hAnsi="TimesNewRoman" w:eastAsia="仿宋_GB2312" w:cs="TimesNewRoman"/>
          <w:kern w:val="0"/>
          <w:sz w:val="32"/>
          <w:szCs w:val="32"/>
          <w:lang w:val="en-US" w:eastAsia="zh-CN"/>
        </w:rPr>
        <w:t>19533.48</w:t>
      </w:r>
      <w:r>
        <w:rPr>
          <w:rFonts w:hint="eastAsia" w:ascii="TimesNewRoman" w:hAnsi="TimesNewRoman" w:eastAsia="仿宋_GB2312" w:cs="TimesNewRoman"/>
          <w:kern w:val="0"/>
          <w:sz w:val="32"/>
          <w:szCs w:val="32"/>
        </w:rPr>
        <w:t>万元。支出按功能分类分为：</w:t>
      </w:r>
      <w:r>
        <w:rPr>
          <w:rFonts w:hint="eastAsia" w:ascii="仿宋_GB2312" w:hAnsi="仿宋" w:eastAsia="仿宋_GB2312" w:cs="Times New Roman"/>
          <w:kern w:val="2"/>
          <w:sz w:val="32"/>
          <w:szCs w:val="32"/>
        </w:rPr>
        <w:t>教育支出</w:t>
      </w:r>
      <w:r>
        <w:rPr>
          <w:rFonts w:hint="eastAsia" w:ascii="TimesNewRoman" w:hAnsi="TimesNewRoman" w:eastAsia="仿宋_GB2312" w:cs="TimesNewRoman"/>
          <w:kern w:val="0"/>
          <w:sz w:val="32"/>
          <w:szCs w:val="32"/>
          <w:lang w:val="en-US" w:eastAsia="zh-CN"/>
        </w:rPr>
        <w:t>7835.21</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40.11</w:t>
      </w:r>
      <w:r>
        <w:rPr>
          <w:rFonts w:hint="eastAsia" w:ascii="TimesNewRoman" w:hAnsi="TimesNewRoman" w:eastAsia="仿宋_GB2312" w:cs="TimesNewRoman"/>
          <w:kern w:val="0"/>
          <w:sz w:val="32"/>
          <w:szCs w:val="32"/>
        </w:rPr>
        <w:t>%；社会保障和就业支出</w:t>
      </w:r>
      <w:r>
        <w:rPr>
          <w:rFonts w:hint="eastAsia" w:ascii="TimesNewRoman" w:hAnsi="TimesNewRoman" w:eastAsia="仿宋_GB2312" w:cs="TimesNewRoman"/>
          <w:kern w:val="0"/>
          <w:sz w:val="32"/>
          <w:szCs w:val="32"/>
          <w:lang w:val="en-US" w:eastAsia="zh-CN"/>
        </w:rPr>
        <w:t>410.02</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2.1</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75.28</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0.39</w:t>
      </w:r>
      <w:r>
        <w:rPr>
          <w:rFonts w:hint="eastAsia" w:ascii="TimesNewRoman" w:hAnsi="TimesNewRoman" w:eastAsia="仿宋_GB2312" w:cs="TimesNewRoman"/>
          <w:kern w:val="0"/>
          <w:sz w:val="32"/>
          <w:szCs w:val="32"/>
        </w:rPr>
        <w:t>%；</w:t>
      </w:r>
      <w:r>
        <w:rPr>
          <w:rFonts w:hint="eastAsia" w:ascii="仿宋_GB2312" w:hAnsi="仿宋" w:eastAsia="仿宋_GB2312" w:cs="Times New Roman"/>
          <w:kern w:val="2"/>
          <w:sz w:val="32"/>
          <w:szCs w:val="32"/>
          <w:lang w:eastAsia="zh-CN"/>
        </w:rPr>
        <w:t>城乡社区支出</w:t>
      </w:r>
      <w:r>
        <w:rPr>
          <w:rFonts w:hint="eastAsia" w:ascii="TimesNewRoman" w:hAnsi="TimesNewRoman" w:eastAsia="仿宋_GB2312" w:cs="TimesNewRoman"/>
          <w:kern w:val="0"/>
          <w:sz w:val="32"/>
          <w:szCs w:val="32"/>
          <w:lang w:val="en-US" w:eastAsia="zh-CN"/>
        </w:rPr>
        <w:t>11000万元，占56.31</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212.96</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1.09</w:t>
      </w:r>
      <w:r>
        <w:rPr>
          <w:rFonts w:hint="eastAsia" w:ascii="TimesNewRoman" w:hAnsi="TimesNewRoman" w:eastAsia="仿宋_GB2312" w:cs="TimesNewRoman"/>
          <w:kern w:val="0"/>
          <w:sz w:val="32"/>
          <w:szCs w:val="32"/>
        </w:rPr>
        <w:t>%。</w:t>
      </w:r>
    </w:p>
    <w:p w14:paraId="244AFDF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五、关于2025年一般公共预算支出表的说明</w:t>
      </w:r>
    </w:p>
    <w:p w14:paraId="7F4F6515">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14:paraId="0FE5076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淮北市教育局（本级）</w:t>
      </w:r>
      <w:r>
        <w:rPr>
          <w:rFonts w:hint="eastAsia" w:ascii="TimesNewRoman" w:hAnsi="TimesNewRoman" w:eastAsia="仿宋_GB2312" w:cs="TimesNewRoman"/>
          <w:kern w:val="0"/>
          <w:sz w:val="32"/>
          <w:szCs w:val="32"/>
        </w:rPr>
        <w:t>2025年一般公共预算支出</w:t>
      </w:r>
      <w:r>
        <w:rPr>
          <w:rFonts w:hint="eastAsia" w:ascii="TimesNewRoman" w:hAnsi="TimesNewRoman" w:eastAsia="仿宋_GB2312" w:cs="TimesNewRoman"/>
          <w:kern w:val="0"/>
          <w:sz w:val="32"/>
          <w:szCs w:val="32"/>
          <w:lang w:val="en-US" w:eastAsia="zh-CN"/>
        </w:rPr>
        <w:t>8533.48</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1733.05</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16.88</w:t>
      </w:r>
      <w:r>
        <w:rPr>
          <w:rFonts w:hint="eastAsia" w:ascii="TimesNewRoman" w:hAnsi="TimesNewRoman" w:eastAsia="仿宋_GB2312" w:cs="TimesNewRoman"/>
          <w:kern w:val="0"/>
          <w:sz w:val="32"/>
          <w:szCs w:val="32"/>
        </w:rPr>
        <w:t>%，主要原因：</w:t>
      </w:r>
      <w:r>
        <w:rPr>
          <w:rFonts w:hint="eastAsia" w:ascii="TimesNewRoman" w:hAnsi="TimesNewRoman" w:eastAsia="仿宋_GB2312" w:cs="TimesNewRoman"/>
          <w:kern w:val="0"/>
          <w:sz w:val="32"/>
          <w:szCs w:val="32"/>
          <w:lang w:val="en-US" w:eastAsia="zh-CN"/>
        </w:rPr>
        <w:t>2025年转移支付项目未纳入市本级预算</w:t>
      </w:r>
      <w:r>
        <w:rPr>
          <w:rFonts w:hint="eastAsia" w:ascii="TimesNewRoman" w:hAnsi="TimesNewRoman" w:eastAsia="仿宋_GB2312" w:cs="TimesNewRoman"/>
          <w:kern w:val="0"/>
          <w:sz w:val="32"/>
          <w:szCs w:val="32"/>
        </w:rPr>
        <w:t>。</w:t>
      </w:r>
    </w:p>
    <w:p w14:paraId="1C6D723A">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14:paraId="35BA080D">
      <w:pPr>
        <w:ind w:firstLine="640" w:firstLineChars="200"/>
        <w:rPr>
          <w:rFonts w:ascii="TimesNewRoman" w:hAnsi="TimesNewRoman" w:eastAsia="仿宋_GB2312" w:cs="TimesNewRoman"/>
          <w:kern w:val="0"/>
          <w:sz w:val="32"/>
          <w:szCs w:val="32"/>
        </w:rPr>
      </w:pPr>
      <w:r>
        <w:rPr>
          <w:rFonts w:hint="eastAsia" w:ascii="仿宋" w:hAnsi="仿宋" w:eastAsia="仿宋" w:cs="仿宋_GB2312-WinCharSetFFFF-H"/>
          <w:color w:val="000000"/>
          <w:kern w:val="0"/>
          <w:sz w:val="32"/>
          <w:szCs w:val="32"/>
        </w:rPr>
        <w:t>教育支出</w:t>
      </w:r>
      <w:r>
        <w:rPr>
          <w:rFonts w:hint="eastAsia" w:ascii="仿宋" w:hAnsi="仿宋" w:eastAsia="仿宋" w:cs="仿宋_GB2312-WinCharSetFFFF-H"/>
          <w:color w:val="000000"/>
          <w:kern w:val="0"/>
          <w:sz w:val="32"/>
          <w:szCs w:val="32"/>
          <w:lang w:val="en-US" w:eastAsia="zh-CN"/>
        </w:rPr>
        <w:t>7835.21</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91.82</w:t>
      </w:r>
      <w:r>
        <w:rPr>
          <w:rFonts w:hint="eastAsia" w:ascii="TimesNewRoman" w:hAnsi="TimesNewRoman" w:eastAsia="仿宋_GB2312" w:cs="TimesNewRoman"/>
          <w:kern w:val="0"/>
          <w:sz w:val="32"/>
          <w:szCs w:val="32"/>
        </w:rPr>
        <w:t>%；社会保障和就业支出</w:t>
      </w:r>
      <w:r>
        <w:rPr>
          <w:rFonts w:hint="eastAsia" w:ascii="TimesNewRoman" w:hAnsi="TimesNewRoman" w:eastAsia="仿宋_GB2312" w:cs="TimesNewRoman"/>
          <w:kern w:val="0"/>
          <w:sz w:val="32"/>
          <w:szCs w:val="32"/>
          <w:lang w:val="en-US" w:eastAsia="zh-CN"/>
        </w:rPr>
        <w:t>410.02</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4.8</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75.28</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0.88</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212.96</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2.5</w:t>
      </w:r>
      <w:r>
        <w:rPr>
          <w:rFonts w:hint="eastAsia" w:ascii="TimesNewRoman" w:hAnsi="TimesNewRoman" w:eastAsia="仿宋_GB2312" w:cs="TimesNewRoman"/>
          <w:kern w:val="0"/>
          <w:sz w:val="32"/>
          <w:szCs w:val="32"/>
        </w:rPr>
        <w:t>%。</w:t>
      </w:r>
    </w:p>
    <w:p w14:paraId="21C8F9BE">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14:paraId="0B325A3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w:t>
      </w:r>
      <w:r>
        <w:rPr>
          <w:rFonts w:hint="eastAsia" w:ascii="仿宋" w:hAnsi="仿宋" w:eastAsia="仿宋" w:cs="仿宋"/>
          <w:b/>
          <w:bCs/>
          <w:kern w:val="2"/>
          <w:sz w:val="32"/>
          <w:szCs w:val="32"/>
        </w:rPr>
        <w:t>教育支出（类）教育管理事务（款）行政运行（项）</w:t>
      </w:r>
      <w:r>
        <w:rPr>
          <w:rFonts w:hint="eastAsia" w:ascii="仿宋" w:hAnsi="仿宋" w:eastAsia="仿宋" w:cs="仿宋"/>
          <w:b/>
          <w:bCs/>
          <w:kern w:val="2"/>
          <w:sz w:val="32"/>
          <w:szCs w:val="32"/>
          <w:lang w:eastAsia="zh-CN"/>
        </w:rPr>
        <w:t>、一般行政管理事务（</w:t>
      </w:r>
      <w:r>
        <w:rPr>
          <w:rFonts w:hint="eastAsia" w:ascii="仿宋" w:hAnsi="仿宋" w:eastAsia="仿宋" w:cs="仿宋"/>
          <w:b/>
          <w:bCs/>
          <w:kern w:val="2"/>
          <w:sz w:val="32"/>
          <w:szCs w:val="32"/>
          <w:lang w:val="en-US" w:eastAsia="zh-CN"/>
        </w:rPr>
        <w:t>项）</w:t>
      </w:r>
      <w:r>
        <w:rPr>
          <w:rFonts w:hint="eastAsia" w:ascii="TimesNewRoman" w:hAnsi="TimesNewRoman" w:eastAsia="仿宋_GB2312" w:cs="TimesNewRoman"/>
          <w:kern w:val="0"/>
          <w:sz w:val="32"/>
          <w:szCs w:val="32"/>
        </w:rPr>
        <w:t>2025年预算</w:t>
      </w:r>
      <w:r>
        <w:rPr>
          <w:rFonts w:hint="eastAsia" w:ascii="TimesNewRoman" w:hAnsi="TimesNewRoman" w:eastAsia="仿宋_GB2312" w:cs="TimesNewRoman"/>
          <w:kern w:val="0"/>
          <w:sz w:val="32"/>
          <w:szCs w:val="32"/>
          <w:lang w:val="en-US" w:eastAsia="zh-CN"/>
        </w:rPr>
        <w:t>390.97</w:t>
      </w:r>
      <w:r>
        <w:rPr>
          <w:rFonts w:hint="eastAsia" w:ascii="TimesNewRoman" w:hAnsi="TimesNewRoman" w:eastAsia="仿宋_GB2312" w:cs="TimesNewRoman"/>
          <w:kern w:val="0"/>
          <w:sz w:val="32"/>
          <w:szCs w:val="32"/>
        </w:rPr>
        <w:t>万元，比2024年预算增加</w:t>
      </w:r>
      <w:r>
        <w:rPr>
          <w:rFonts w:hint="eastAsia" w:ascii="TimesNewRoman" w:hAnsi="TimesNewRoman" w:eastAsia="仿宋_GB2312" w:cs="TimesNewRoman"/>
          <w:kern w:val="0"/>
          <w:sz w:val="32"/>
          <w:szCs w:val="32"/>
          <w:lang w:val="en-US" w:eastAsia="zh-CN"/>
        </w:rPr>
        <w:t>15.41</w:t>
      </w:r>
      <w:r>
        <w:rPr>
          <w:rFonts w:hint="eastAsia" w:ascii="TimesNewRoman" w:hAnsi="TimesNewRoman" w:eastAsia="仿宋_GB2312" w:cs="TimesNewRoman"/>
          <w:kern w:val="0"/>
          <w:sz w:val="32"/>
          <w:szCs w:val="32"/>
        </w:rPr>
        <w:t>元，增长</w:t>
      </w:r>
      <w:r>
        <w:rPr>
          <w:rFonts w:hint="eastAsia" w:ascii="TimesNewRoman" w:hAnsi="TimesNewRoman" w:eastAsia="仿宋_GB2312" w:cs="TimesNewRoman"/>
          <w:kern w:val="0"/>
          <w:sz w:val="32"/>
          <w:szCs w:val="32"/>
          <w:lang w:val="en-US" w:eastAsia="zh-CN"/>
        </w:rPr>
        <w:t>4.1</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基本支出人员支出增长</w:t>
      </w:r>
      <w:r>
        <w:rPr>
          <w:rFonts w:hint="eastAsia" w:ascii="TimesNewRoman" w:hAnsi="TimesNewRoman" w:eastAsia="仿宋_GB2312" w:cs="TimesNewRoman"/>
          <w:kern w:val="0"/>
          <w:sz w:val="32"/>
          <w:szCs w:val="32"/>
        </w:rPr>
        <w:t>。</w:t>
      </w:r>
    </w:p>
    <w:p w14:paraId="0509C47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w:t>
      </w:r>
      <w:r>
        <w:rPr>
          <w:rFonts w:hint="eastAsia" w:ascii="仿宋" w:hAnsi="仿宋" w:eastAsia="仿宋" w:cs="仿宋"/>
          <w:b/>
          <w:bCs/>
          <w:kern w:val="2"/>
          <w:sz w:val="32"/>
          <w:szCs w:val="32"/>
        </w:rPr>
        <w:t>教育支出（类）教育管理事务（款）其他教育管理事务支出（项）</w:t>
      </w:r>
      <w:r>
        <w:rPr>
          <w:rFonts w:hint="eastAsia" w:ascii="TimesNewRoman" w:hAnsi="TimesNewRoman" w:eastAsia="仿宋_GB2312" w:cs="TimesNewRoman"/>
          <w:kern w:val="0"/>
          <w:sz w:val="32"/>
          <w:szCs w:val="32"/>
        </w:rPr>
        <w:t>2025年预算</w:t>
      </w:r>
      <w:r>
        <w:rPr>
          <w:rFonts w:hint="eastAsia" w:ascii="TimesNewRoman" w:hAnsi="TimesNewRoman" w:eastAsia="仿宋_GB2312" w:cs="TimesNewRoman"/>
          <w:kern w:val="0"/>
          <w:sz w:val="32"/>
          <w:szCs w:val="32"/>
          <w:lang w:val="en-US" w:eastAsia="zh-CN"/>
        </w:rPr>
        <w:t>1376.6</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3013.68</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68.64</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教育费附加从其他教育管理事务支出项分离</w:t>
      </w:r>
      <w:r>
        <w:rPr>
          <w:rFonts w:hint="eastAsia" w:ascii="TimesNewRoman" w:hAnsi="TimesNewRoman" w:eastAsia="仿宋_GB2312" w:cs="TimesNewRoman"/>
          <w:kern w:val="0"/>
          <w:sz w:val="32"/>
          <w:szCs w:val="32"/>
        </w:rPr>
        <w:t>。</w:t>
      </w:r>
    </w:p>
    <w:p w14:paraId="37FFA185">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w:t>
      </w:r>
      <w:r>
        <w:rPr>
          <w:rFonts w:hint="eastAsia" w:ascii="仿宋" w:hAnsi="仿宋" w:eastAsia="仿宋" w:cs="仿宋"/>
          <w:b/>
          <w:bCs/>
          <w:kern w:val="2"/>
          <w:sz w:val="32"/>
          <w:szCs w:val="32"/>
        </w:rPr>
        <w:t>教育支出（类）普通教育（款）小学教育（项）</w:t>
      </w:r>
      <w:r>
        <w:rPr>
          <w:rFonts w:hint="eastAsia" w:ascii="仿宋" w:hAnsi="仿宋" w:eastAsia="仿宋" w:cs="仿宋"/>
          <w:b/>
          <w:bCs/>
          <w:kern w:val="2"/>
          <w:sz w:val="32"/>
          <w:szCs w:val="32"/>
          <w:lang w:eastAsia="zh-CN"/>
        </w:rPr>
        <w:t>，</w:t>
      </w:r>
      <w:r>
        <w:rPr>
          <w:rFonts w:hint="eastAsia" w:ascii="TimesNewRoman" w:hAnsi="TimesNewRoman" w:eastAsia="仿宋_GB2312" w:cs="TimesNewRoman"/>
          <w:kern w:val="0"/>
          <w:sz w:val="32"/>
          <w:szCs w:val="32"/>
        </w:rPr>
        <w:t>2025年预算</w:t>
      </w:r>
      <w:r>
        <w:rPr>
          <w:rFonts w:hint="eastAsia" w:ascii="TimesNewRoman" w:hAnsi="TimesNewRoman" w:eastAsia="仿宋_GB2312" w:cs="TimesNewRoman"/>
          <w:kern w:val="0"/>
          <w:sz w:val="32"/>
          <w:szCs w:val="32"/>
          <w:lang w:val="en-US" w:eastAsia="zh-CN"/>
        </w:rPr>
        <w:t>400</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2200</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84.62</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2025年转移支付项目义务教育保障改革配套资金未纳入市本级预算</w:t>
      </w:r>
      <w:r>
        <w:rPr>
          <w:rFonts w:hint="eastAsia" w:ascii="TimesNewRoman" w:hAnsi="TimesNewRoman" w:eastAsia="仿宋_GB2312" w:cs="TimesNewRoman"/>
          <w:kern w:val="0"/>
          <w:sz w:val="32"/>
          <w:szCs w:val="32"/>
        </w:rPr>
        <w:t>。</w:t>
      </w:r>
    </w:p>
    <w:p w14:paraId="7DCA8AC9">
      <w:pPr>
        <w:pStyle w:val="4"/>
        <w:shd w:val="clear" w:color="auto" w:fill="FFFFFF"/>
        <w:spacing w:before="0" w:beforeAutospacing="0" w:after="0" w:afterAutospacing="0" w:line="23" w:lineRule="atLeast"/>
        <w:ind w:firstLine="640" w:firstLineChars="200"/>
        <w:jc w:val="both"/>
        <w:rPr>
          <w:rFonts w:hint="eastAsia" w:ascii="仿宋" w:hAnsi="仿宋" w:eastAsia="仿宋" w:cs="仿宋"/>
          <w:kern w:val="2"/>
          <w:sz w:val="32"/>
          <w:szCs w:val="32"/>
          <w:highlight w:val="none"/>
        </w:rPr>
      </w:pPr>
      <w:r>
        <w:rPr>
          <w:rFonts w:hint="eastAsia" w:ascii="TimesNewRoman" w:hAnsi="TimesNewRoman" w:eastAsia="仿宋_GB2312" w:cs="TimesNewRoman"/>
          <w:kern w:val="0"/>
          <w:sz w:val="32"/>
          <w:szCs w:val="32"/>
          <w:lang w:val="en-US" w:eastAsia="zh-CN" w:bidi="ar-SA"/>
        </w:rPr>
        <w:t>4、</w:t>
      </w:r>
      <w:r>
        <w:rPr>
          <w:rFonts w:hint="eastAsia" w:ascii="仿宋" w:hAnsi="仿宋" w:eastAsia="仿宋" w:cs="仿宋"/>
          <w:b/>
          <w:bCs/>
          <w:kern w:val="2"/>
          <w:sz w:val="32"/>
          <w:szCs w:val="32"/>
          <w:highlight w:val="none"/>
        </w:rPr>
        <w:t>教育支出（类）普通教育（款）高中教育（项）</w:t>
      </w:r>
      <w:r>
        <w:rPr>
          <w:rFonts w:hint="eastAsia" w:ascii="仿宋" w:hAnsi="仿宋" w:eastAsia="仿宋" w:cs="仿宋"/>
          <w:kern w:val="2"/>
          <w:sz w:val="32"/>
          <w:szCs w:val="32"/>
          <w:highlight w:val="none"/>
        </w:rPr>
        <w:t>，</w:t>
      </w:r>
      <w:r>
        <w:rPr>
          <w:rFonts w:hint="eastAsia" w:ascii="TimesNewRoman" w:hAnsi="TimesNewRoman" w:eastAsia="仿宋_GB2312" w:cs="TimesNewRoman"/>
          <w:kern w:val="0"/>
          <w:sz w:val="32"/>
          <w:szCs w:val="32"/>
          <w:highlight w:val="none"/>
          <w:lang w:val="en-US" w:eastAsia="zh-CN" w:bidi="ar-SA"/>
        </w:rPr>
        <w:t>2025</w:t>
      </w:r>
      <w:r>
        <w:rPr>
          <w:rFonts w:hint="eastAsia" w:ascii="仿宋_GB2312" w:hAnsi="仿宋" w:eastAsia="仿宋_GB2312"/>
          <w:sz w:val="32"/>
          <w:szCs w:val="32"/>
          <w:highlight w:val="none"/>
        </w:rPr>
        <w:t>年预算</w:t>
      </w:r>
      <w:r>
        <w:rPr>
          <w:rFonts w:hint="eastAsia" w:ascii="TimesNewRoman" w:hAnsi="TimesNewRoman" w:eastAsia="仿宋_GB2312" w:cs="TimesNewRoman"/>
          <w:kern w:val="0"/>
          <w:sz w:val="32"/>
          <w:szCs w:val="32"/>
          <w:highlight w:val="none"/>
          <w:lang w:val="en-US" w:eastAsia="zh-CN" w:bidi="ar-SA"/>
        </w:rPr>
        <w:t>320.7</w:t>
      </w:r>
      <w:r>
        <w:rPr>
          <w:rFonts w:hint="eastAsia" w:ascii="仿宋_GB2312" w:hAnsi="仿宋" w:eastAsia="仿宋_GB2312"/>
          <w:sz w:val="32"/>
          <w:szCs w:val="32"/>
          <w:highlight w:val="none"/>
        </w:rPr>
        <w:t>万元，比</w:t>
      </w:r>
      <w:r>
        <w:rPr>
          <w:rFonts w:hint="eastAsia" w:ascii="仿宋_GB2312" w:hAnsi="仿宋" w:eastAsia="仿宋_GB2312"/>
          <w:sz w:val="32"/>
          <w:szCs w:val="32"/>
          <w:highlight w:val="none"/>
          <w:lang w:val="en-US" w:eastAsia="zh-CN"/>
        </w:rPr>
        <w:t>2024</w:t>
      </w:r>
      <w:r>
        <w:rPr>
          <w:rFonts w:hint="eastAsia" w:ascii="仿宋_GB2312" w:hAnsi="仿宋" w:eastAsia="仿宋_GB2312"/>
          <w:sz w:val="32"/>
          <w:szCs w:val="32"/>
          <w:highlight w:val="none"/>
        </w:rPr>
        <w:t>年预算</w:t>
      </w:r>
      <w:r>
        <w:rPr>
          <w:rFonts w:hint="eastAsia" w:ascii="TimesNewRoman" w:hAnsi="TimesNewRoman" w:eastAsia="仿宋_GB2312" w:cs="TimesNewRoman"/>
          <w:kern w:val="0"/>
          <w:sz w:val="32"/>
          <w:szCs w:val="32"/>
          <w:highlight w:val="none"/>
        </w:rPr>
        <w:t>减少</w:t>
      </w:r>
      <w:r>
        <w:rPr>
          <w:rFonts w:hint="eastAsia" w:ascii="TimesNewRoman" w:hAnsi="TimesNewRoman" w:eastAsia="仿宋_GB2312" w:cs="TimesNewRoman"/>
          <w:kern w:val="0"/>
          <w:sz w:val="32"/>
          <w:szCs w:val="32"/>
          <w:highlight w:val="none"/>
          <w:lang w:val="en-US" w:eastAsia="zh-CN" w:bidi="ar-SA"/>
        </w:rPr>
        <w:t>416.3</w:t>
      </w:r>
      <w:r>
        <w:rPr>
          <w:rFonts w:hint="eastAsia" w:ascii="仿宋_GB2312" w:hAnsi="仿宋" w:eastAsia="仿宋_GB2312"/>
          <w:sz w:val="32"/>
          <w:szCs w:val="32"/>
          <w:highlight w:val="none"/>
        </w:rPr>
        <w:t>万元，</w:t>
      </w:r>
      <w:r>
        <w:rPr>
          <w:rFonts w:hint="eastAsia" w:ascii="TimesNewRoman" w:hAnsi="TimesNewRoman" w:eastAsia="仿宋_GB2312" w:cs="TimesNewRoman"/>
          <w:kern w:val="0"/>
          <w:sz w:val="32"/>
          <w:szCs w:val="32"/>
          <w:highlight w:val="none"/>
        </w:rPr>
        <w:t>下降</w:t>
      </w:r>
      <w:r>
        <w:rPr>
          <w:rFonts w:hint="eastAsia" w:ascii="TimesNewRoman" w:hAnsi="TimesNewRoman" w:eastAsia="仿宋_GB2312" w:cs="TimesNewRoman"/>
          <w:kern w:val="0"/>
          <w:sz w:val="32"/>
          <w:szCs w:val="32"/>
          <w:highlight w:val="none"/>
          <w:lang w:val="en-US" w:eastAsia="zh-CN" w:bidi="ar-SA"/>
        </w:rPr>
        <w:t>56.49%</w:t>
      </w:r>
      <w:r>
        <w:rPr>
          <w:rFonts w:hint="eastAsia" w:ascii="仿宋_GB2312" w:hAnsi="仿宋" w:eastAsia="仿宋_GB2312"/>
          <w:sz w:val="32"/>
          <w:szCs w:val="32"/>
          <w:highlight w:val="none"/>
        </w:rPr>
        <w:t>，原因主要</w:t>
      </w:r>
      <w:r>
        <w:rPr>
          <w:rFonts w:hint="eastAsia" w:ascii="仿宋_GB2312" w:hAnsi="仿宋" w:eastAsia="仿宋_GB2312"/>
          <w:sz w:val="32"/>
          <w:szCs w:val="32"/>
          <w:highlight w:val="none"/>
          <w:lang w:val="en-US" w:eastAsia="zh-CN"/>
        </w:rPr>
        <w:t>是教育附加项安排的高中教育项目支出从高中教育项分离</w:t>
      </w:r>
      <w:r>
        <w:rPr>
          <w:rFonts w:hint="eastAsia" w:ascii="仿宋" w:hAnsi="仿宋" w:eastAsia="仿宋" w:cs="仿宋"/>
          <w:kern w:val="2"/>
          <w:sz w:val="32"/>
          <w:szCs w:val="32"/>
          <w:highlight w:val="none"/>
        </w:rPr>
        <w:t>。</w:t>
      </w:r>
    </w:p>
    <w:p w14:paraId="56A2A9EC">
      <w:pPr>
        <w:pStyle w:val="4"/>
        <w:shd w:val="clear" w:color="auto" w:fill="FFFFFF"/>
        <w:spacing w:before="0" w:beforeAutospacing="0" w:after="0" w:afterAutospacing="0" w:line="23" w:lineRule="atLeast"/>
        <w:ind w:firstLine="640" w:firstLineChars="200"/>
        <w:jc w:val="both"/>
        <w:rPr>
          <w:rFonts w:hint="eastAsia" w:ascii="仿宋" w:hAnsi="仿宋" w:eastAsia="仿宋" w:cs="仿宋"/>
          <w:kern w:val="2"/>
          <w:sz w:val="32"/>
          <w:szCs w:val="32"/>
          <w:highlight w:val="none"/>
        </w:rPr>
      </w:pPr>
      <w:r>
        <w:rPr>
          <w:rFonts w:hint="eastAsia" w:ascii="TimesNewRoman" w:hAnsi="TimesNewRoman" w:eastAsia="仿宋_GB2312" w:cs="TimesNewRoman"/>
          <w:kern w:val="0"/>
          <w:sz w:val="32"/>
          <w:szCs w:val="32"/>
          <w:lang w:val="en-US" w:eastAsia="zh-CN" w:bidi="ar-SA"/>
        </w:rPr>
        <w:t>5、</w:t>
      </w:r>
      <w:r>
        <w:rPr>
          <w:rFonts w:hint="eastAsia" w:ascii="仿宋" w:hAnsi="仿宋" w:eastAsia="仿宋" w:cs="仿宋"/>
          <w:b/>
          <w:bCs/>
          <w:kern w:val="2"/>
          <w:sz w:val="32"/>
          <w:szCs w:val="32"/>
          <w:highlight w:val="none"/>
        </w:rPr>
        <w:t>教育支出（类）职业教育（款）中</w:t>
      </w:r>
      <w:r>
        <w:rPr>
          <w:rFonts w:hint="eastAsia" w:ascii="仿宋" w:hAnsi="仿宋" w:eastAsia="仿宋" w:cs="仿宋"/>
          <w:b/>
          <w:bCs/>
          <w:kern w:val="2"/>
          <w:sz w:val="32"/>
          <w:szCs w:val="32"/>
          <w:highlight w:val="none"/>
          <w:lang w:val="en-US" w:eastAsia="zh-CN"/>
        </w:rPr>
        <w:t>等职业教育</w:t>
      </w:r>
      <w:r>
        <w:rPr>
          <w:rFonts w:hint="eastAsia" w:ascii="仿宋" w:hAnsi="仿宋" w:eastAsia="仿宋" w:cs="仿宋"/>
          <w:b/>
          <w:bCs/>
          <w:kern w:val="2"/>
          <w:sz w:val="32"/>
          <w:szCs w:val="32"/>
          <w:highlight w:val="none"/>
        </w:rPr>
        <w:t>（项），</w:t>
      </w:r>
      <w:r>
        <w:rPr>
          <w:rFonts w:hint="eastAsia" w:ascii="TimesNewRoman" w:hAnsi="TimesNewRoman" w:eastAsia="仿宋_GB2312" w:cs="TimesNewRoman"/>
          <w:kern w:val="0"/>
          <w:sz w:val="32"/>
          <w:szCs w:val="32"/>
          <w:highlight w:val="none"/>
          <w:lang w:val="en-US" w:eastAsia="zh-CN" w:bidi="ar-SA"/>
        </w:rPr>
        <w:t>2025</w:t>
      </w:r>
      <w:r>
        <w:rPr>
          <w:rFonts w:hint="eastAsia" w:ascii="仿宋_GB2312" w:hAnsi="仿宋" w:eastAsia="仿宋_GB2312"/>
          <w:sz w:val="32"/>
          <w:szCs w:val="32"/>
          <w:highlight w:val="none"/>
        </w:rPr>
        <w:t>年预算</w:t>
      </w:r>
      <w:r>
        <w:rPr>
          <w:rFonts w:hint="eastAsia" w:ascii="TimesNewRoman" w:hAnsi="TimesNewRoman" w:eastAsia="仿宋_GB2312" w:cs="TimesNewRoman"/>
          <w:kern w:val="0"/>
          <w:sz w:val="32"/>
          <w:szCs w:val="32"/>
          <w:highlight w:val="none"/>
          <w:lang w:val="en-US" w:eastAsia="zh-CN" w:bidi="ar-SA"/>
        </w:rPr>
        <w:t>403.2</w:t>
      </w:r>
      <w:r>
        <w:rPr>
          <w:rFonts w:hint="eastAsia" w:ascii="仿宋_GB2312" w:hAnsi="仿宋" w:eastAsia="仿宋_GB2312"/>
          <w:sz w:val="32"/>
          <w:szCs w:val="32"/>
          <w:highlight w:val="none"/>
        </w:rPr>
        <w:t>万元，比</w:t>
      </w:r>
      <w:r>
        <w:rPr>
          <w:rFonts w:hint="eastAsia" w:ascii="TimesNewRoman" w:hAnsi="TimesNewRoman" w:eastAsia="仿宋_GB2312" w:cs="TimesNewRoman"/>
          <w:kern w:val="0"/>
          <w:sz w:val="32"/>
          <w:szCs w:val="32"/>
          <w:highlight w:val="none"/>
          <w:lang w:val="en-US" w:eastAsia="zh-CN" w:bidi="ar-SA"/>
        </w:rPr>
        <w:t>2024</w:t>
      </w:r>
      <w:r>
        <w:rPr>
          <w:rFonts w:hint="eastAsia" w:ascii="仿宋_GB2312" w:hAnsi="仿宋" w:eastAsia="仿宋_GB2312"/>
          <w:sz w:val="32"/>
          <w:szCs w:val="32"/>
          <w:highlight w:val="none"/>
        </w:rPr>
        <w:t>年预算</w:t>
      </w:r>
      <w:r>
        <w:rPr>
          <w:rFonts w:hint="eastAsia" w:ascii="仿宋_GB2312" w:hAnsi="仿宋" w:eastAsia="仿宋_GB2312"/>
          <w:sz w:val="32"/>
          <w:szCs w:val="32"/>
          <w:highlight w:val="none"/>
          <w:lang w:val="en-US" w:eastAsia="zh-CN"/>
        </w:rPr>
        <w:t>减少</w:t>
      </w:r>
      <w:r>
        <w:rPr>
          <w:rFonts w:hint="eastAsia" w:ascii="TimesNewRoman" w:hAnsi="TimesNewRoman" w:eastAsia="仿宋_GB2312" w:cs="TimesNewRoman"/>
          <w:kern w:val="0"/>
          <w:sz w:val="32"/>
          <w:szCs w:val="32"/>
          <w:highlight w:val="none"/>
          <w:lang w:val="en-US" w:eastAsia="zh-CN" w:bidi="ar-SA"/>
        </w:rPr>
        <w:t>186.8</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val="en-US" w:eastAsia="zh-CN"/>
        </w:rPr>
        <w:t>下降</w:t>
      </w:r>
      <w:r>
        <w:rPr>
          <w:rFonts w:hint="eastAsia" w:ascii="TimesNewRoman" w:hAnsi="TimesNewRoman" w:eastAsia="仿宋_GB2312" w:cs="TimesNewRoman"/>
          <w:kern w:val="0"/>
          <w:sz w:val="32"/>
          <w:szCs w:val="32"/>
          <w:highlight w:val="none"/>
          <w:lang w:val="en-US" w:eastAsia="zh-CN" w:bidi="ar-SA"/>
        </w:rPr>
        <w:t>31.66 %</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下降</w:t>
      </w:r>
      <w:r>
        <w:rPr>
          <w:rFonts w:hint="eastAsia" w:ascii="仿宋_GB2312" w:hAnsi="仿宋" w:eastAsia="仿宋_GB2312"/>
          <w:sz w:val="32"/>
          <w:szCs w:val="32"/>
          <w:highlight w:val="none"/>
        </w:rPr>
        <w:t>原因主要是</w:t>
      </w:r>
      <w:r>
        <w:rPr>
          <w:rFonts w:hint="eastAsia" w:ascii="仿宋_GB2312" w:hAnsi="仿宋" w:eastAsia="仿宋_GB2312"/>
          <w:sz w:val="32"/>
          <w:szCs w:val="32"/>
          <w:highlight w:val="none"/>
          <w:lang w:val="en-US" w:eastAsia="zh-CN"/>
        </w:rPr>
        <w:t>教育附加项安排的中等职业教育项目支出从中职教育项分离</w:t>
      </w:r>
      <w:r>
        <w:rPr>
          <w:rFonts w:hint="eastAsia" w:ascii="仿宋" w:hAnsi="仿宋" w:eastAsia="仿宋" w:cs="仿宋"/>
          <w:kern w:val="2"/>
          <w:sz w:val="32"/>
          <w:szCs w:val="32"/>
          <w:highlight w:val="none"/>
        </w:rPr>
        <w:t>。</w:t>
      </w:r>
    </w:p>
    <w:p w14:paraId="26F94187">
      <w:pPr>
        <w:pStyle w:val="4"/>
        <w:shd w:val="clear" w:color="auto" w:fill="FFFFFF"/>
        <w:spacing w:before="0" w:beforeAutospacing="0" w:after="0" w:afterAutospacing="0" w:line="23" w:lineRule="atLeast"/>
        <w:ind w:firstLine="640" w:firstLineChars="200"/>
        <w:jc w:val="both"/>
        <w:rPr>
          <w:rFonts w:hint="default" w:ascii="仿宋_GB2312" w:hAnsi="仿宋" w:eastAsia="仿宋_GB2312"/>
          <w:sz w:val="32"/>
          <w:szCs w:val="32"/>
          <w:highlight w:val="none"/>
          <w:lang w:val="en-US" w:eastAsia="zh-CN"/>
        </w:rPr>
      </w:pPr>
      <w:r>
        <w:rPr>
          <w:rFonts w:hint="eastAsia" w:ascii="TimesNewRoman" w:hAnsi="TimesNewRoman" w:eastAsia="仿宋_GB2312" w:cs="TimesNewRoman"/>
          <w:kern w:val="0"/>
          <w:sz w:val="32"/>
          <w:szCs w:val="32"/>
          <w:lang w:val="en-US" w:eastAsia="zh-CN" w:bidi="ar-SA"/>
        </w:rPr>
        <w:t>6、</w:t>
      </w:r>
      <w:r>
        <w:rPr>
          <w:rFonts w:hint="eastAsia" w:ascii="仿宋" w:hAnsi="仿宋" w:eastAsia="仿宋" w:cs="仿宋"/>
          <w:b/>
          <w:bCs/>
          <w:kern w:val="2"/>
          <w:sz w:val="32"/>
          <w:szCs w:val="32"/>
          <w:highlight w:val="none"/>
        </w:rPr>
        <w:t>教育支出（类）</w:t>
      </w:r>
      <w:r>
        <w:rPr>
          <w:rFonts w:hint="eastAsia" w:ascii="仿宋" w:hAnsi="仿宋" w:eastAsia="仿宋" w:cs="仿宋"/>
          <w:b/>
          <w:bCs/>
          <w:kern w:val="2"/>
          <w:sz w:val="32"/>
          <w:szCs w:val="32"/>
          <w:highlight w:val="none"/>
          <w:lang w:eastAsia="zh-CN"/>
        </w:rPr>
        <w:t>教育费附加安排的支出</w:t>
      </w:r>
      <w:r>
        <w:rPr>
          <w:rFonts w:hint="eastAsia" w:ascii="仿宋" w:hAnsi="仿宋" w:eastAsia="仿宋" w:cs="仿宋"/>
          <w:b/>
          <w:bCs/>
          <w:kern w:val="2"/>
          <w:sz w:val="32"/>
          <w:szCs w:val="32"/>
          <w:highlight w:val="none"/>
        </w:rPr>
        <w:t>（款）</w:t>
      </w:r>
      <w:r>
        <w:rPr>
          <w:rFonts w:hint="eastAsia" w:ascii="仿宋" w:hAnsi="仿宋" w:eastAsia="仿宋" w:cs="仿宋"/>
          <w:b/>
          <w:bCs/>
          <w:kern w:val="2"/>
          <w:sz w:val="32"/>
          <w:szCs w:val="32"/>
          <w:highlight w:val="none"/>
          <w:lang w:eastAsia="zh-CN"/>
        </w:rPr>
        <w:t>其他教育费附加安排的支出（项）</w:t>
      </w:r>
      <w:r>
        <w:rPr>
          <w:rFonts w:hint="eastAsia" w:ascii="TimesNewRoman" w:hAnsi="TimesNewRoman" w:eastAsia="仿宋_GB2312" w:cs="TimesNewRoman"/>
          <w:kern w:val="0"/>
          <w:sz w:val="32"/>
          <w:szCs w:val="32"/>
          <w:highlight w:val="none"/>
          <w:lang w:val="en-US" w:eastAsia="zh-CN" w:bidi="ar-SA"/>
        </w:rPr>
        <w:t>2025</w:t>
      </w:r>
      <w:r>
        <w:rPr>
          <w:rFonts w:hint="eastAsia" w:ascii="仿宋_GB2312" w:hAnsi="仿宋" w:eastAsia="仿宋_GB2312"/>
          <w:sz w:val="32"/>
          <w:szCs w:val="32"/>
          <w:highlight w:val="none"/>
        </w:rPr>
        <w:t>年预算</w:t>
      </w:r>
      <w:r>
        <w:rPr>
          <w:rFonts w:hint="eastAsia" w:ascii="TimesNewRoman" w:hAnsi="TimesNewRoman" w:eastAsia="仿宋_GB2312" w:cs="TimesNewRoman"/>
          <w:kern w:val="0"/>
          <w:sz w:val="32"/>
          <w:szCs w:val="32"/>
          <w:highlight w:val="none"/>
          <w:lang w:val="en-US" w:eastAsia="zh-CN" w:bidi="ar-SA"/>
        </w:rPr>
        <w:t>4963.74</w:t>
      </w:r>
      <w:r>
        <w:rPr>
          <w:rFonts w:hint="eastAsia" w:ascii="仿宋_GB2312" w:hAnsi="仿宋" w:eastAsia="仿宋_GB2312"/>
          <w:sz w:val="32"/>
          <w:szCs w:val="32"/>
          <w:highlight w:val="none"/>
        </w:rPr>
        <w:t>万元，比</w:t>
      </w:r>
      <w:r>
        <w:rPr>
          <w:rFonts w:hint="eastAsia" w:ascii="TimesNewRoman" w:hAnsi="TimesNewRoman" w:eastAsia="仿宋_GB2312" w:cs="TimesNewRoman"/>
          <w:kern w:val="0"/>
          <w:sz w:val="32"/>
          <w:szCs w:val="32"/>
          <w:highlight w:val="none"/>
          <w:lang w:val="en-US" w:eastAsia="zh-CN" w:bidi="ar-SA"/>
        </w:rPr>
        <w:t>2024</w:t>
      </w:r>
      <w:r>
        <w:rPr>
          <w:rFonts w:hint="eastAsia" w:ascii="仿宋_GB2312" w:hAnsi="仿宋" w:eastAsia="仿宋_GB2312"/>
          <w:sz w:val="32"/>
          <w:szCs w:val="32"/>
          <w:highlight w:val="none"/>
        </w:rPr>
        <w:t>年预算</w:t>
      </w:r>
      <w:r>
        <w:rPr>
          <w:rFonts w:hint="eastAsia" w:ascii="仿宋_GB2312" w:hAnsi="仿宋" w:eastAsia="仿宋_GB2312"/>
          <w:sz w:val="32"/>
          <w:szCs w:val="32"/>
          <w:highlight w:val="none"/>
          <w:lang w:eastAsia="zh-CN"/>
        </w:rPr>
        <w:t>增加</w:t>
      </w:r>
      <w:r>
        <w:rPr>
          <w:rFonts w:hint="eastAsia" w:ascii="TimesNewRoman" w:hAnsi="TimesNewRoman" w:eastAsia="仿宋_GB2312" w:cs="TimesNewRoman"/>
          <w:kern w:val="0"/>
          <w:sz w:val="32"/>
          <w:szCs w:val="32"/>
          <w:highlight w:val="none"/>
          <w:lang w:val="en-US" w:eastAsia="zh-CN" w:bidi="ar-SA"/>
        </w:rPr>
        <w:t>4963.74</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val="en-US" w:eastAsia="zh-CN"/>
        </w:rPr>
        <w:t>增长</w:t>
      </w:r>
      <w:r>
        <w:rPr>
          <w:rFonts w:hint="eastAsia" w:ascii="TimesNewRoman" w:hAnsi="TimesNewRoman" w:eastAsia="仿宋_GB2312" w:cs="TimesNewRoman"/>
          <w:kern w:val="0"/>
          <w:sz w:val="32"/>
          <w:szCs w:val="32"/>
          <w:highlight w:val="none"/>
          <w:lang w:val="en-US" w:eastAsia="zh-CN" w:bidi="ar-SA"/>
        </w:rPr>
        <w:t>100%</w:t>
      </w:r>
      <w:r>
        <w:rPr>
          <w:rFonts w:hint="eastAsia" w:ascii="仿宋_GB2312" w:hAnsi="仿宋" w:eastAsia="仿宋_GB2312"/>
          <w:sz w:val="32"/>
          <w:szCs w:val="32"/>
          <w:highlight w:val="none"/>
          <w:lang w:val="en-US" w:eastAsia="zh-CN"/>
        </w:rPr>
        <w:t>，增</w:t>
      </w:r>
      <w:r>
        <w:rPr>
          <w:rFonts w:hint="eastAsia" w:ascii="仿宋_GB2312" w:hAnsi="仿宋" w:eastAsia="仿宋_GB2312"/>
          <w:sz w:val="32"/>
          <w:szCs w:val="32"/>
          <w:highlight w:val="none"/>
        </w:rPr>
        <w:t>长原因主要是</w:t>
      </w:r>
      <w:r>
        <w:rPr>
          <w:rFonts w:hint="eastAsia" w:ascii="TimesNewRoman" w:hAnsi="TimesNewRoman" w:eastAsia="仿宋_GB2312" w:cs="TimesNewRoman"/>
          <w:kern w:val="0"/>
          <w:sz w:val="32"/>
          <w:szCs w:val="32"/>
          <w:highlight w:val="none"/>
          <w:lang w:val="en-US" w:eastAsia="zh-CN" w:bidi="ar-SA"/>
        </w:rPr>
        <w:t>2024</w:t>
      </w:r>
      <w:r>
        <w:rPr>
          <w:rFonts w:hint="eastAsia" w:ascii="仿宋_GB2312" w:hAnsi="仿宋" w:eastAsia="仿宋_GB2312"/>
          <w:sz w:val="32"/>
          <w:szCs w:val="32"/>
          <w:highlight w:val="none"/>
          <w:lang w:val="en-US" w:eastAsia="zh-CN"/>
        </w:rPr>
        <w:t>年教育附加项安排的各学段支出分别合并至学前教育、小学教育、初中教育、高中教育、中职教育等各学段教育支出项，</w:t>
      </w:r>
      <w:r>
        <w:rPr>
          <w:rFonts w:hint="eastAsia" w:ascii="TimesNewRoman" w:hAnsi="TimesNewRoman" w:eastAsia="仿宋_GB2312" w:cs="TimesNewRoman"/>
          <w:kern w:val="0"/>
          <w:sz w:val="32"/>
          <w:szCs w:val="32"/>
          <w:highlight w:val="none"/>
          <w:lang w:val="en-US" w:eastAsia="zh-CN" w:bidi="ar-SA"/>
        </w:rPr>
        <w:t>2025</w:t>
      </w:r>
      <w:r>
        <w:rPr>
          <w:rFonts w:hint="eastAsia" w:ascii="仿宋_GB2312" w:hAnsi="仿宋" w:eastAsia="仿宋_GB2312"/>
          <w:sz w:val="32"/>
          <w:szCs w:val="32"/>
          <w:highlight w:val="none"/>
          <w:lang w:val="en-US" w:eastAsia="zh-CN"/>
        </w:rPr>
        <w:t>年又分离至教育费附加支出项。</w:t>
      </w:r>
    </w:p>
    <w:p w14:paraId="4756BC41">
      <w:pPr>
        <w:pStyle w:val="4"/>
        <w:shd w:val="clear" w:color="auto" w:fill="FFFFFF"/>
        <w:spacing w:before="0" w:beforeAutospacing="0" w:after="0" w:afterAutospacing="0" w:line="23" w:lineRule="atLeast"/>
        <w:ind w:firstLine="640" w:firstLineChars="200"/>
        <w:jc w:val="both"/>
        <w:rPr>
          <w:rFonts w:hint="eastAsia" w:ascii="仿宋_GB2312" w:hAnsi="仿宋" w:eastAsia="仿宋_GB2312"/>
          <w:sz w:val="32"/>
          <w:szCs w:val="32"/>
          <w:highlight w:val="none"/>
          <w:lang w:val="en-US" w:eastAsia="zh-CN"/>
        </w:rPr>
      </w:pPr>
      <w:r>
        <w:rPr>
          <w:rFonts w:hint="eastAsia" w:ascii="TimesNewRoman" w:hAnsi="TimesNewRoman" w:eastAsia="仿宋_GB2312" w:cs="TimesNewRoman"/>
          <w:kern w:val="0"/>
          <w:sz w:val="32"/>
          <w:szCs w:val="32"/>
          <w:lang w:val="en-US" w:eastAsia="zh-CN" w:bidi="ar-SA"/>
        </w:rPr>
        <w:t>7</w:t>
      </w:r>
      <w:r>
        <w:rPr>
          <w:rFonts w:hint="eastAsia" w:ascii="仿宋" w:hAnsi="仿宋" w:eastAsia="仿宋" w:cs="仿宋"/>
          <w:kern w:val="2"/>
          <w:sz w:val="32"/>
          <w:szCs w:val="32"/>
          <w:highlight w:val="none"/>
          <w:lang w:val="en-US" w:eastAsia="zh-CN"/>
        </w:rPr>
        <w:t>、</w:t>
      </w:r>
      <w:r>
        <w:rPr>
          <w:rFonts w:hint="eastAsia" w:ascii="仿宋" w:hAnsi="仿宋" w:eastAsia="仿宋" w:cs="仿宋"/>
          <w:b/>
          <w:bCs/>
          <w:kern w:val="2"/>
          <w:sz w:val="32"/>
          <w:szCs w:val="32"/>
          <w:highlight w:val="none"/>
        </w:rPr>
        <w:t>社会保障和就业支出（类）行政事业单位养老支出（款）事业单位离退休（项）</w:t>
      </w:r>
      <w:r>
        <w:rPr>
          <w:rFonts w:hint="eastAsia" w:ascii="TimesNewRoman" w:hAnsi="TimesNewRoman" w:eastAsia="仿宋_GB2312" w:cs="TimesNewRoman"/>
          <w:kern w:val="0"/>
          <w:sz w:val="32"/>
          <w:szCs w:val="32"/>
          <w:highlight w:val="none"/>
          <w:lang w:val="en-US" w:eastAsia="zh-CN" w:bidi="ar-SA"/>
        </w:rPr>
        <w:t>2025</w:t>
      </w:r>
      <w:r>
        <w:rPr>
          <w:rFonts w:hint="eastAsia" w:ascii="仿宋_GB2312" w:hAnsi="仿宋" w:eastAsia="仿宋_GB2312"/>
          <w:sz w:val="32"/>
          <w:szCs w:val="32"/>
          <w:highlight w:val="none"/>
        </w:rPr>
        <w:t>年预算</w:t>
      </w:r>
      <w:r>
        <w:rPr>
          <w:rFonts w:hint="eastAsia" w:ascii="TimesNewRoman" w:hAnsi="TimesNewRoman" w:eastAsia="仿宋_GB2312" w:cs="TimesNewRoman"/>
          <w:kern w:val="0"/>
          <w:sz w:val="32"/>
          <w:szCs w:val="32"/>
          <w:highlight w:val="none"/>
          <w:lang w:val="en-US" w:eastAsia="zh-CN" w:bidi="ar-SA"/>
        </w:rPr>
        <w:t>202.5</w:t>
      </w:r>
      <w:r>
        <w:rPr>
          <w:rFonts w:hint="eastAsia" w:ascii="仿宋_GB2312" w:hAnsi="仿宋" w:eastAsia="仿宋_GB2312"/>
          <w:sz w:val="32"/>
          <w:szCs w:val="32"/>
          <w:highlight w:val="none"/>
        </w:rPr>
        <w:t>万元，比</w:t>
      </w:r>
      <w:r>
        <w:rPr>
          <w:rFonts w:hint="eastAsia" w:ascii="TimesNewRoman" w:hAnsi="TimesNewRoman" w:eastAsia="仿宋_GB2312" w:cs="TimesNewRoman"/>
          <w:kern w:val="0"/>
          <w:sz w:val="32"/>
          <w:szCs w:val="32"/>
          <w:highlight w:val="none"/>
          <w:lang w:val="en-US" w:eastAsia="zh-CN" w:bidi="ar-SA"/>
        </w:rPr>
        <w:t>2024</w:t>
      </w:r>
      <w:r>
        <w:rPr>
          <w:rFonts w:hint="eastAsia" w:ascii="仿宋_GB2312" w:hAnsi="仿宋" w:eastAsia="仿宋_GB2312"/>
          <w:sz w:val="32"/>
          <w:szCs w:val="32"/>
          <w:highlight w:val="none"/>
        </w:rPr>
        <w:t>年预算</w:t>
      </w:r>
      <w:r>
        <w:rPr>
          <w:rFonts w:hint="eastAsia" w:ascii="仿宋_GB2312" w:hAnsi="仿宋" w:eastAsia="仿宋_GB2312"/>
          <w:sz w:val="32"/>
          <w:szCs w:val="32"/>
          <w:highlight w:val="none"/>
          <w:lang w:eastAsia="zh-CN"/>
        </w:rPr>
        <w:t>增加</w:t>
      </w:r>
      <w:r>
        <w:rPr>
          <w:rFonts w:hint="eastAsia" w:ascii="仿宋_GB2312" w:hAnsi="仿宋" w:eastAsia="仿宋_GB2312"/>
          <w:sz w:val="32"/>
          <w:szCs w:val="32"/>
          <w:highlight w:val="none"/>
          <w:lang w:val="en-US" w:eastAsia="zh-CN"/>
        </w:rPr>
        <w:t>3.84</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增长</w:t>
      </w:r>
      <w:r>
        <w:rPr>
          <w:rFonts w:hint="eastAsia" w:ascii="仿宋_GB2312" w:hAnsi="仿宋" w:eastAsia="仿宋_GB2312"/>
          <w:sz w:val="32"/>
          <w:szCs w:val="32"/>
          <w:highlight w:val="none"/>
          <w:lang w:val="en-US" w:eastAsia="zh-CN"/>
        </w:rPr>
        <w:t>1.93</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增长</w:t>
      </w:r>
      <w:r>
        <w:rPr>
          <w:rFonts w:hint="eastAsia" w:ascii="仿宋_GB2312" w:hAnsi="仿宋" w:eastAsia="仿宋_GB2312"/>
          <w:sz w:val="32"/>
          <w:szCs w:val="32"/>
          <w:highlight w:val="none"/>
        </w:rPr>
        <w:t>原因主要是</w:t>
      </w:r>
      <w:r>
        <w:rPr>
          <w:rFonts w:hint="eastAsia" w:ascii="仿宋_GB2312" w:hAnsi="仿宋" w:eastAsia="仿宋_GB2312"/>
          <w:sz w:val="32"/>
          <w:szCs w:val="32"/>
          <w:highlight w:val="none"/>
          <w:lang w:val="en-US" w:eastAsia="zh-CN"/>
        </w:rPr>
        <w:t>退休人员增加。</w:t>
      </w:r>
    </w:p>
    <w:p w14:paraId="74341E5E">
      <w:pPr>
        <w:pStyle w:val="4"/>
        <w:shd w:val="clear" w:color="auto" w:fill="FFFFFF"/>
        <w:spacing w:before="0" w:beforeAutospacing="0" w:after="0" w:afterAutospacing="0" w:line="23" w:lineRule="atLeast"/>
        <w:ind w:firstLine="640" w:firstLineChars="200"/>
        <w:jc w:val="both"/>
        <w:rPr>
          <w:rFonts w:hint="eastAsia" w:ascii="仿宋" w:hAnsi="仿宋" w:eastAsia="仿宋" w:cs="仿宋"/>
          <w:kern w:val="2"/>
          <w:sz w:val="32"/>
          <w:szCs w:val="32"/>
          <w:highlight w:val="none"/>
        </w:rPr>
      </w:pPr>
      <w:r>
        <w:rPr>
          <w:rFonts w:hint="eastAsia" w:ascii="TimesNewRoman" w:hAnsi="TimesNewRoman" w:eastAsia="仿宋_GB2312" w:cs="TimesNewRoman"/>
          <w:kern w:val="0"/>
          <w:sz w:val="32"/>
          <w:szCs w:val="32"/>
          <w:lang w:val="en-US" w:eastAsia="zh-CN" w:bidi="ar-SA"/>
        </w:rPr>
        <w:t>8、</w:t>
      </w:r>
      <w:r>
        <w:rPr>
          <w:rFonts w:hint="eastAsia" w:ascii="仿宋" w:hAnsi="仿宋" w:eastAsia="仿宋" w:cs="仿宋"/>
          <w:b/>
          <w:bCs/>
          <w:kern w:val="2"/>
          <w:sz w:val="32"/>
          <w:szCs w:val="32"/>
          <w:highlight w:val="none"/>
        </w:rPr>
        <w:t>社会保障和就业支出（类）行政事业单位离退休（款）机关事业单位基本养老保险缴费支出（项）</w:t>
      </w:r>
      <w:r>
        <w:rPr>
          <w:rFonts w:hint="eastAsia" w:ascii="TimesNewRoman" w:hAnsi="TimesNewRoman" w:eastAsia="仿宋_GB2312" w:cs="TimesNewRoman"/>
          <w:kern w:val="0"/>
          <w:sz w:val="32"/>
          <w:szCs w:val="32"/>
          <w:highlight w:val="none"/>
          <w:lang w:val="en-US" w:eastAsia="zh-CN" w:bidi="ar-SA"/>
        </w:rPr>
        <w:t>2025</w:t>
      </w:r>
      <w:r>
        <w:rPr>
          <w:rFonts w:hint="eastAsia" w:ascii="仿宋_GB2312" w:hAnsi="仿宋" w:eastAsia="仿宋_GB2312"/>
          <w:sz w:val="32"/>
          <w:szCs w:val="32"/>
          <w:highlight w:val="none"/>
        </w:rPr>
        <w:t>年预算</w:t>
      </w:r>
      <w:r>
        <w:rPr>
          <w:rFonts w:hint="eastAsia" w:ascii="TimesNewRoman" w:hAnsi="TimesNewRoman" w:eastAsia="仿宋_GB2312" w:cs="TimesNewRoman"/>
          <w:kern w:val="0"/>
          <w:sz w:val="32"/>
          <w:szCs w:val="32"/>
          <w:highlight w:val="none"/>
          <w:lang w:val="en-US" w:eastAsia="zh-CN" w:bidi="ar-SA"/>
        </w:rPr>
        <w:t>136.19</w:t>
      </w:r>
      <w:r>
        <w:rPr>
          <w:rFonts w:hint="eastAsia" w:ascii="仿宋_GB2312" w:hAnsi="仿宋" w:eastAsia="仿宋_GB2312"/>
          <w:sz w:val="32"/>
          <w:szCs w:val="32"/>
          <w:highlight w:val="none"/>
        </w:rPr>
        <w:t>万元，比</w:t>
      </w:r>
      <w:r>
        <w:rPr>
          <w:rFonts w:hint="eastAsia" w:ascii="仿宋_GB2312" w:hAnsi="仿宋" w:eastAsia="仿宋_GB2312"/>
          <w:sz w:val="32"/>
          <w:szCs w:val="32"/>
          <w:highlight w:val="none"/>
          <w:lang w:val="en-US" w:eastAsia="zh-CN"/>
        </w:rPr>
        <w:t>2024</w:t>
      </w:r>
      <w:r>
        <w:rPr>
          <w:rFonts w:hint="eastAsia" w:ascii="仿宋_GB2312" w:hAnsi="仿宋" w:eastAsia="仿宋_GB2312"/>
          <w:sz w:val="32"/>
          <w:szCs w:val="32"/>
          <w:highlight w:val="none"/>
        </w:rPr>
        <w:t>年预算</w:t>
      </w:r>
      <w:r>
        <w:rPr>
          <w:rFonts w:hint="eastAsia" w:ascii="仿宋_GB2312" w:hAnsi="仿宋" w:eastAsia="仿宋_GB2312"/>
          <w:sz w:val="32"/>
          <w:szCs w:val="32"/>
          <w:highlight w:val="none"/>
          <w:lang w:eastAsia="zh-CN"/>
        </w:rPr>
        <w:t>减少</w:t>
      </w:r>
      <w:r>
        <w:rPr>
          <w:rFonts w:hint="eastAsia" w:ascii="TimesNewRoman" w:hAnsi="TimesNewRoman" w:eastAsia="仿宋_GB2312" w:cs="TimesNewRoman"/>
          <w:kern w:val="0"/>
          <w:sz w:val="32"/>
          <w:szCs w:val="32"/>
          <w:highlight w:val="none"/>
          <w:lang w:val="en-US" w:eastAsia="zh-CN" w:bidi="ar-SA"/>
        </w:rPr>
        <w:t>0.85</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下降</w:t>
      </w:r>
      <w:r>
        <w:rPr>
          <w:rFonts w:hint="eastAsia" w:ascii="TimesNewRoman" w:hAnsi="TimesNewRoman" w:eastAsia="仿宋_GB2312" w:cs="TimesNewRoman"/>
          <w:kern w:val="0"/>
          <w:sz w:val="32"/>
          <w:szCs w:val="32"/>
          <w:highlight w:val="none"/>
          <w:lang w:val="en-US" w:eastAsia="zh-CN" w:bidi="ar-SA"/>
        </w:rPr>
        <w:t>0.62%</w:t>
      </w:r>
      <w:r>
        <w:rPr>
          <w:rFonts w:hint="eastAsia" w:ascii="仿宋" w:hAnsi="仿宋" w:eastAsia="仿宋" w:cs="仿宋"/>
          <w:kern w:val="2"/>
          <w:sz w:val="32"/>
          <w:szCs w:val="32"/>
          <w:highlight w:val="none"/>
        </w:rPr>
        <w:t>。</w:t>
      </w:r>
    </w:p>
    <w:p w14:paraId="1D5C1A6E">
      <w:pPr>
        <w:pStyle w:val="4"/>
        <w:shd w:val="clear" w:color="auto" w:fill="FFFFFF"/>
        <w:spacing w:before="0" w:beforeAutospacing="0" w:after="0" w:afterAutospacing="0" w:line="23" w:lineRule="atLeast"/>
        <w:ind w:firstLine="640" w:firstLineChars="200"/>
        <w:jc w:val="both"/>
        <w:rPr>
          <w:rFonts w:hint="eastAsia" w:ascii="仿宋" w:hAnsi="仿宋" w:eastAsia="仿宋" w:cs="仿宋"/>
          <w:kern w:val="2"/>
          <w:sz w:val="32"/>
          <w:szCs w:val="32"/>
          <w:highlight w:val="none"/>
        </w:rPr>
      </w:pPr>
      <w:r>
        <w:rPr>
          <w:rFonts w:hint="eastAsia" w:ascii="TimesNewRoman" w:hAnsi="TimesNewRoman" w:eastAsia="仿宋_GB2312" w:cs="TimesNewRoman"/>
          <w:kern w:val="0"/>
          <w:sz w:val="32"/>
          <w:szCs w:val="32"/>
          <w:lang w:val="en-US" w:eastAsia="zh-CN" w:bidi="ar-SA"/>
        </w:rPr>
        <w:t>9、</w:t>
      </w:r>
      <w:r>
        <w:rPr>
          <w:rFonts w:hint="eastAsia" w:ascii="仿宋" w:hAnsi="仿宋" w:eastAsia="仿宋" w:cs="仿宋"/>
          <w:b/>
          <w:bCs/>
          <w:kern w:val="2"/>
          <w:sz w:val="32"/>
          <w:szCs w:val="32"/>
        </w:rPr>
        <w:t>社会保障和就业支出（类）行政事业单位养老支出（款）　机关事业单位</w:t>
      </w:r>
      <w:r>
        <w:rPr>
          <w:rFonts w:hint="eastAsia" w:ascii="仿宋" w:hAnsi="仿宋" w:eastAsia="仿宋" w:cs="仿宋"/>
          <w:b/>
          <w:bCs/>
          <w:kern w:val="2"/>
          <w:sz w:val="32"/>
          <w:szCs w:val="32"/>
          <w:lang w:eastAsia="zh-CN"/>
        </w:rPr>
        <w:t>职业年金缴费</w:t>
      </w:r>
      <w:r>
        <w:rPr>
          <w:rFonts w:hint="eastAsia" w:ascii="仿宋" w:hAnsi="仿宋" w:eastAsia="仿宋" w:cs="仿宋"/>
          <w:b/>
          <w:bCs/>
          <w:kern w:val="2"/>
          <w:sz w:val="32"/>
          <w:szCs w:val="32"/>
        </w:rPr>
        <w:t>支出（项）</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68.09</w:t>
      </w:r>
      <w:bookmarkStart w:id="0" w:name="_GoBack"/>
      <w:bookmarkEnd w:id="0"/>
      <w:r>
        <w:rPr>
          <w:rFonts w:hint="eastAsia" w:ascii="仿宋_GB2312" w:hAnsi="仿宋" w:eastAsia="仿宋_GB2312"/>
          <w:sz w:val="32"/>
          <w:szCs w:val="32"/>
        </w:rPr>
        <w:t>万元，比</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w:t>
      </w:r>
      <w:r>
        <w:rPr>
          <w:rFonts w:hint="eastAsia" w:ascii="仿宋_GB2312" w:hAnsi="仿宋" w:eastAsia="仿宋_GB2312"/>
          <w:sz w:val="32"/>
          <w:szCs w:val="32"/>
          <w:lang w:eastAsia="zh-CN"/>
        </w:rPr>
        <w:t>减少</w:t>
      </w:r>
      <w:r>
        <w:rPr>
          <w:rFonts w:hint="eastAsia" w:ascii="TimesNewRoman" w:hAnsi="TimesNewRoman" w:eastAsia="仿宋_GB2312" w:cs="TimesNewRoman"/>
          <w:kern w:val="0"/>
          <w:sz w:val="32"/>
          <w:szCs w:val="32"/>
          <w:highlight w:val="none"/>
          <w:lang w:val="en-US" w:eastAsia="zh-CN" w:bidi="ar-SA"/>
        </w:rPr>
        <w:t>0.43</w:t>
      </w:r>
      <w:r>
        <w:rPr>
          <w:rFonts w:hint="eastAsia" w:ascii="仿宋_GB2312" w:hAnsi="仿宋" w:eastAsia="仿宋_GB2312"/>
          <w:sz w:val="32"/>
          <w:szCs w:val="32"/>
        </w:rPr>
        <w:t>万元，</w:t>
      </w:r>
      <w:r>
        <w:rPr>
          <w:rFonts w:hint="eastAsia" w:ascii="仿宋_GB2312" w:hAnsi="仿宋" w:eastAsia="仿宋_GB2312"/>
          <w:sz w:val="32"/>
          <w:szCs w:val="32"/>
          <w:highlight w:val="none"/>
          <w:lang w:eastAsia="zh-CN"/>
        </w:rPr>
        <w:t>下降</w:t>
      </w:r>
      <w:r>
        <w:rPr>
          <w:rFonts w:hint="eastAsia" w:ascii="TimesNewRoman" w:hAnsi="TimesNewRoman" w:eastAsia="仿宋_GB2312" w:cs="TimesNewRoman"/>
          <w:kern w:val="0"/>
          <w:sz w:val="32"/>
          <w:szCs w:val="32"/>
          <w:highlight w:val="none"/>
          <w:lang w:val="en-US" w:eastAsia="zh-CN" w:bidi="ar-SA"/>
        </w:rPr>
        <w:t>0.63%</w:t>
      </w:r>
      <w:r>
        <w:rPr>
          <w:rFonts w:hint="eastAsia" w:ascii="仿宋" w:hAnsi="仿宋" w:eastAsia="仿宋" w:cs="仿宋"/>
          <w:kern w:val="2"/>
          <w:sz w:val="32"/>
          <w:szCs w:val="32"/>
          <w:highlight w:val="none"/>
        </w:rPr>
        <w:t>。</w:t>
      </w:r>
    </w:p>
    <w:p w14:paraId="6E27D970">
      <w:pPr>
        <w:pStyle w:val="4"/>
        <w:shd w:val="clear" w:color="auto" w:fill="FFFFFF"/>
        <w:spacing w:before="0" w:beforeAutospacing="0" w:after="0" w:afterAutospacing="0" w:line="23" w:lineRule="atLeast"/>
        <w:ind w:firstLine="640" w:firstLineChars="200"/>
        <w:jc w:val="both"/>
        <w:rPr>
          <w:rFonts w:hint="eastAsia" w:ascii="仿宋" w:hAnsi="仿宋" w:eastAsia="仿宋" w:cs="仿宋"/>
          <w:kern w:val="2"/>
          <w:sz w:val="32"/>
          <w:szCs w:val="32"/>
          <w:highlight w:val="none"/>
        </w:rPr>
      </w:pPr>
      <w:r>
        <w:rPr>
          <w:rFonts w:hint="eastAsia" w:ascii="TimesNewRoman" w:hAnsi="TimesNewRoman" w:eastAsia="仿宋_GB2312" w:cs="TimesNewRoman"/>
          <w:kern w:val="0"/>
          <w:sz w:val="32"/>
          <w:szCs w:val="32"/>
          <w:lang w:val="en-US" w:eastAsia="zh-CN" w:bidi="ar-SA"/>
        </w:rPr>
        <w:t>10、</w:t>
      </w:r>
      <w:r>
        <w:rPr>
          <w:rFonts w:hint="eastAsia" w:ascii="仿宋" w:hAnsi="仿宋" w:eastAsia="仿宋" w:cs="仿宋"/>
          <w:b/>
          <w:bCs/>
          <w:kern w:val="2"/>
          <w:sz w:val="32"/>
          <w:szCs w:val="32"/>
          <w:highlight w:val="none"/>
        </w:rPr>
        <w:t>社会保障和就业支出（类）其他社会保障和就业支出（款）其他社会保障和就业支出（项）,</w:t>
      </w:r>
      <w:r>
        <w:rPr>
          <w:rFonts w:hint="eastAsia" w:ascii="TimesNewRoman" w:hAnsi="TimesNewRoman" w:eastAsia="仿宋_GB2312" w:cs="TimesNewRoman"/>
          <w:kern w:val="0"/>
          <w:sz w:val="32"/>
          <w:szCs w:val="32"/>
          <w:highlight w:val="none"/>
          <w:lang w:val="en-US" w:eastAsia="zh-CN" w:bidi="ar-SA"/>
        </w:rPr>
        <w:t>2025</w:t>
      </w:r>
      <w:r>
        <w:rPr>
          <w:rFonts w:hint="eastAsia" w:ascii="仿宋_GB2312" w:hAnsi="仿宋" w:eastAsia="仿宋_GB2312"/>
          <w:sz w:val="32"/>
          <w:szCs w:val="32"/>
          <w:highlight w:val="none"/>
        </w:rPr>
        <w:t>年预算</w:t>
      </w:r>
      <w:r>
        <w:rPr>
          <w:rFonts w:hint="eastAsia" w:ascii="TimesNewRoman" w:hAnsi="TimesNewRoman" w:eastAsia="仿宋_GB2312" w:cs="TimesNewRoman"/>
          <w:kern w:val="0"/>
          <w:sz w:val="32"/>
          <w:szCs w:val="32"/>
          <w:highlight w:val="none"/>
          <w:lang w:val="en-US" w:eastAsia="zh-CN" w:bidi="ar-SA"/>
        </w:rPr>
        <w:t>3.24</w:t>
      </w:r>
      <w:r>
        <w:rPr>
          <w:rFonts w:hint="eastAsia" w:ascii="仿宋_GB2312" w:hAnsi="仿宋" w:eastAsia="仿宋_GB2312"/>
          <w:sz w:val="32"/>
          <w:szCs w:val="32"/>
          <w:highlight w:val="none"/>
        </w:rPr>
        <w:t>万元，比</w:t>
      </w:r>
      <w:r>
        <w:rPr>
          <w:rFonts w:hint="eastAsia" w:ascii="TimesNewRoman" w:hAnsi="TimesNewRoman" w:eastAsia="仿宋_GB2312" w:cs="TimesNewRoman"/>
          <w:kern w:val="0"/>
          <w:sz w:val="32"/>
          <w:szCs w:val="32"/>
          <w:highlight w:val="none"/>
          <w:lang w:val="en-US" w:eastAsia="zh-CN" w:bidi="ar-SA"/>
        </w:rPr>
        <w:t>2024</w:t>
      </w:r>
      <w:r>
        <w:rPr>
          <w:rFonts w:hint="eastAsia" w:ascii="仿宋_GB2312" w:hAnsi="仿宋" w:eastAsia="仿宋_GB2312"/>
          <w:sz w:val="32"/>
          <w:szCs w:val="32"/>
          <w:highlight w:val="none"/>
        </w:rPr>
        <w:t>年预算</w:t>
      </w:r>
      <w:r>
        <w:rPr>
          <w:rFonts w:hint="eastAsia" w:ascii="仿宋_GB2312" w:hAnsi="仿宋" w:eastAsia="仿宋_GB2312"/>
          <w:sz w:val="32"/>
          <w:szCs w:val="32"/>
          <w:highlight w:val="none"/>
          <w:lang w:val="en-US" w:eastAsia="zh-CN"/>
        </w:rPr>
        <w:t>减少</w:t>
      </w:r>
      <w:r>
        <w:rPr>
          <w:rFonts w:hint="eastAsia" w:ascii="TimesNewRoman" w:hAnsi="TimesNewRoman" w:eastAsia="仿宋_GB2312" w:cs="TimesNewRoman"/>
          <w:kern w:val="0"/>
          <w:sz w:val="32"/>
          <w:szCs w:val="32"/>
          <w:highlight w:val="none"/>
          <w:lang w:val="en-US" w:eastAsia="zh-CN" w:bidi="ar-SA"/>
        </w:rPr>
        <w:t>0.01</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val="en-US" w:eastAsia="zh-CN"/>
        </w:rPr>
        <w:t>下降</w:t>
      </w:r>
      <w:r>
        <w:rPr>
          <w:rFonts w:hint="eastAsia" w:ascii="TimesNewRoman" w:hAnsi="TimesNewRoman" w:eastAsia="仿宋_GB2312" w:cs="TimesNewRoman"/>
          <w:kern w:val="0"/>
          <w:sz w:val="32"/>
          <w:szCs w:val="32"/>
          <w:highlight w:val="none"/>
          <w:lang w:val="en-US" w:eastAsia="zh-CN" w:bidi="ar-SA"/>
        </w:rPr>
        <w:t>0.01%</w:t>
      </w:r>
      <w:r>
        <w:rPr>
          <w:rFonts w:hint="eastAsia" w:ascii="仿宋" w:hAnsi="仿宋" w:eastAsia="仿宋" w:cs="仿宋"/>
          <w:kern w:val="2"/>
          <w:sz w:val="32"/>
          <w:szCs w:val="32"/>
          <w:highlight w:val="none"/>
        </w:rPr>
        <w:t>。</w:t>
      </w:r>
    </w:p>
    <w:p w14:paraId="313182D4">
      <w:pPr>
        <w:pStyle w:val="4"/>
        <w:shd w:val="clear" w:color="auto" w:fill="FFFFFF"/>
        <w:spacing w:before="0" w:beforeAutospacing="0" w:after="0" w:afterAutospacing="0" w:line="23" w:lineRule="atLeast"/>
        <w:ind w:firstLine="640" w:firstLineChars="200"/>
        <w:jc w:val="both"/>
        <w:rPr>
          <w:rFonts w:hint="eastAsia" w:ascii="仿宋_GB2312" w:hAnsi="仿宋" w:eastAsia="仿宋_GB2312"/>
          <w:sz w:val="32"/>
          <w:szCs w:val="32"/>
        </w:rPr>
      </w:pPr>
      <w:r>
        <w:rPr>
          <w:rFonts w:hint="eastAsia" w:ascii="TimesNewRoman" w:hAnsi="TimesNewRoman" w:eastAsia="仿宋_GB2312" w:cs="TimesNewRoman"/>
          <w:kern w:val="0"/>
          <w:sz w:val="32"/>
          <w:szCs w:val="32"/>
          <w:lang w:val="en-US" w:eastAsia="zh-CN" w:bidi="ar-SA"/>
        </w:rPr>
        <w:t>11、</w:t>
      </w:r>
      <w:r>
        <w:rPr>
          <w:rFonts w:hint="eastAsia" w:ascii="仿宋" w:hAnsi="仿宋" w:eastAsia="仿宋" w:cs="仿宋"/>
          <w:b/>
          <w:bCs/>
          <w:kern w:val="2"/>
          <w:sz w:val="32"/>
          <w:szCs w:val="32"/>
          <w:highlight w:val="none"/>
        </w:rPr>
        <w:t>卫生健康支出（类）行政事业单位医疗（款）</w:t>
      </w:r>
      <w:r>
        <w:rPr>
          <w:rFonts w:hint="eastAsia" w:ascii="仿宋" w:hAnsi="仿宋" w:eastAsia="仿宋" w:cs="仿宋"/>
          <w:b/>
          <w:bCs/>
          <w:kern w:val="2"/>
          <w:sz w:val="32"/>
          <w:szCs w:val="32"/>
          <w:highlight w:val="none"/>
          <w:lang w:eastAsia="zh-CN"/>
        </w:rPr>
        <w:t>事业单位医疗（项）公务员医疗补助（项）</w:t>
      </w:r>
      <w:r>
        <w:rPr>
          <w:rFonts w:hint="eastAsia" w:ascii="TimesNewRoman" w:hAnsi="TimesNewRoman" w:eastAsia="仿宋_GB2312" w:cs="TimesNewRoman"/>
          <w:kern w:val="0"/>
          <w:sz w:val="32"/>
          <w:szCs w:val="32"/>
          <w:highlight w:val="none"/>
          <w:lang w:val="en-US" w:eastAsia="zh-CN" w:bidi="ar-SA"/>
        </w:rPr>
        <w:t>2025</w:t>
      </w:r>
      <w:r>
        <w:rPr>
          <w:rFonts w:hint="eastAsia" w:ascii="仿宋_GB2312" w:hAnsi="仿宋" w:eastAsia="仿宋_GB2312"/>
          <w:sz w:val="32"/>
          <w:szCs w:val="32"/>
          <w:highlight w:val="none"/>
        </w:rPr>
        <w:t>年预算</w:t>
      </w:r>
      <w:r>
        <w:rPr>
          <w:rFonts w:hint="eastAsia" w:ascii="TimesNewRoman" w:hAnsi="TimesNewRoman" w:eastAsia="仿宋_GB2312" w:cs="TimesNewRoman"/>
          <w:kern w:val="0"/>
          <w:sz w:val="32"/>
          <w:szCs w:val="32"/>
          <w:highlight w:val="none"/>
          <w:lang w:val="en-US" w:eastAsia="zh-CN" w:bidi="ar-SA"/>
        </w:rPr>
        <w:t>75.28</w:t>
      </w:r>
      <w:r>
        <w:rPr>
          <w:rFonts w:hint="eastAsia" w:ascii="仿宋_GB2312" w:hAnsi="仿宋" w:eastAsia="仿宋_GB2312"/>
          <w:sz w:val="32"/>
          <w:szCs w:val="32"/>
          <w:highlight w:val="none"/>
        </w:rPr>
        <w:t>元，比</w:t>
      </w:r>
      <w:r>
        <w:rPr>
          <w:rFonts w:hint="eastAsia" w:ascii="TimesNewRoman" w:hAnsi="TimesNewRoman" w:eastAsia="仿宋_GB2312" w:cs="TimesNewRoman"/>
          <w:kern w:val="0"/>
          <w:sz w:val="32"/>
          <w:szCs w:val="32"/>
          <w:highlight w:val="none"/>
          <w:lang w:val="en-US" w:eastAsia="zh-CN" w:bidi="ar-SA"/>
        </w:rPr>
        <w:t>2024</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减少</w:t>
      </w:r>
      <w:r>
        <w:rPr>
          <w:rFonts w:hint="eastAsia" w:ascii="TimesNewRoman" w:hAnsi="TimesNewRoman" w:eastAsia="仿宋_GB2312" w:cs="TimesNewRoman"/>
          <w:b/>
          <w:bCs/>
          <w:kern w:val="0"/>
          <w:sz w:val="32"/>
          <w:szCs w:val="32"/>
          <w:highlight w:val="none"/>
          <w:lang w:val="en-US" w:eastAsia="zh-CN" w:bidi="ar-SA"/>
        </w:rPr>
        <w:t>7.4</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下降</w:t>
      </w:r>
      <w:r>
        <w:rPr>
          <w:rFonts w:hint="eastAsia" w:ascii="TimesNewRoman" w:hAnsi="TimesNewRoman" w:eastAsia="仿宋_GB2312" w:cs="TimesNewRoman"/>
          <w:b/>
          <w:bCs/>
          <w:kern w:val="0"/>
          <w:sz w:val="32"/>
          <w:szCs w:val="32"/>
          <w:highlight w:val="none"/>
          <w:lang w:val="en-US" w:eastAsia="zh-CN" w:bidi="ar-SA"/>
        </w:rPr>
        <w:t>8.95</w:t>
      </w:r>
      <w:r>
        <w:rPr>
          <w:rFonts w:hint="eastAsia" w:ascii="仿宋_GB2312" w:hAnsi="仿宋" w:eastAsia="仿宋_GB2312"/>
          <w:sz w:val="32"/>
          <w:szCs w:val="32"/>
          <w:lang w:val="en-US" w:eastAsia="zh-CN"/>
        </w:rPr>
        <w:t>%</w:t>
      </w:r>
      <w:r>
        <w:rPr>
          <w:rFonts w:hint="eastAsia" w:ascii="仿宋_GB2312" w:hAnsi="仿宋" w:eastAsia="仿宋_GB2312"/>
          <w:sz w:val="32"/>
          <w:szCs w:val="32"/>
        </w:rPr>
        <w:t>，</w:t>
      </w:r>
      <w:r>
        <w:rPr>
          <w:rFonts w:hint="eastAsia" w:ascii="仿宋_GB2312" w:hAnsi="仿宋" w:eastAsia="仿宋_GB2312"/>
          <w:sz w:val="32"/>
          <w:szCs w:val="32"/>
          <w:lang w:val="en-US" w:eastAsia="zh-CN"/>
        </w:rPr>
        <w:t>下降</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医疗保险缴存比例下降</w:t>
      </w:r>
      <w:r>
        <w:rPr>
          <w:rFonts w:hint="eastAsia" w:ascii="仿宋_GB2312" w:hAnsi="仿宋" w:eastAsia="仿宋_GB2312"/>
          <w:sz w:val="32"/>
          <w:szCs w:val="32"/>
        </w:rPr>
        <w:t xml:space="preserve">。        </w:t>
      </w:r>
    </w:p>
    <w:p w14:paraId="4CD5C7A3">
      <w:pPr>
        <w:pStyle w:val="4"/>
        <w:shd w:val="clear" w:color="auto" w:fill="FFFFFF"/>
        <w:spacing w:before="0" w:beforeAutospacing="0" w:after="0" w:afterAutospacing="0" w:line="23" w:lineRule="atLeast"/>
        <w:ind w:firstLine="640" w:firstLineChars="200"/>
        <w:jc w:val="both"/>
        <w:rPr>
          <w:rFonts w:hint="eastAsia" w:ascii="仿宋_GB2312" w:hAnsi="仿宋" w:eastAsia="仿宋_GB2312"/>
          <w:sz w:val="32"/>
          <w:szCs w:val="32"/>
        </w:rPr>
      </w:pPr>
      <w:r>
        <w:rPr>
          <w:rFonts w:hint="eastAsia" w:ascii="TimesNewRoman" w:hAnsi="TimesNewRoman" w:eastAsia="仿宋_GB2312" w:cs="TimesNewRoman"/>
          <w:kern w:val="0"/>
          <w:sz w:val="32"/>
          <w:szCs w:val="32"/>
          <w:lang w:val="en-US" w:eastAsia="zh-CN" w:bidi="ar-SA"/>
        </w:rPr>
        <w:t>12、</w:t>
      </w:r>
      <w:r>
        <w:rPr>
          <w:rFonts w:hint="eastAsia" w:ascii="仿宋_GB2312" w:hAnsi="仿宋" w:eastAsia="仿宋_GB2312"/>
          <w:sz w:val="32"/>
          <w:szCs w:val="32"/>
        </w:rPr>
        <w:t>住房保障支出（类）住房改革支出（款）住房公积金和提租补贴（项）、提租补贴（项）、住房补贴（项），</w:t>
      </w:r>
      <w:r>
        <w:rPr>
          <w:rFonts w:hint="eastAsia" w:ascii="仿宋_GB2312" w:hAnsi="仿宋" w:eastAsia="仿宋_GB2312"/>
          <w:sz w:val="32"/>
          <w:szCs w:val="32"/>
          <w:lang w:val="en-US" w:eastAsia="zh-CN"/>
        </w:rPr>
        <w:t>2025</w:t>
      </w:r>
      <w:r>
        <w:rPr>
          <w:rFonts w:hint="eastAsia" w:ascii="仿宋_GB2312" w:hAnsi="仿宋" w:eastAsia="仿宋_GB2312"/>
          <w:sz w:val="32"/>
          <w:szCs w:val="32"/>
        </w:rPr>
        <w:t>年预算</w:t>
      </w:r>
      <w:r>
        <w:rPr>
          <w:rFonts w:hint="eastAsia" w:ascii="TimesNewRoman" w:hAnsi="TimesNewRoman" w:eastAsia="仿宋_GB2312" w:cs="TimesNewRoman"/>
          <w:b/>
          <w:bCs/>
          <w:kern w:val="0"/>
          <w:sz w:val="32"/>
          <w:szCs w:val="32"/>
          <w:highlight w:val="none"/>
          <w:lang w:val="en-US" w:eastAsia="zh-CN" w:bidi="ar-SA"/>
        </w:rPr>
        <w:t>212.96</w:t>
      </w:r>
      <w:r>
        <w:rPr>
          <w:rFonts w:hint="eastAsia" w:ascii="仿宋_GB2312" w:hAnsi="仿宋" w:eastAsia="仿宋_GB2312"/>
          <w:sz w:val="32"/>
          <w:szCs w:val="32"/>
        </w:rPr>
        <w:t>万元，比</w:t>
      </w:r>
      <w:r>
        <w:rPr>
          <w:rFonts w:hint="eastAsia" w:ascii="仿宋_GB2312" w:hAnsi="仿宋" w:eastAsia="仿宋_GB2312"/>
          <w:sz w:val="32"/>
          <w:szCs w:val="32"/>
          <w:lang w:val="en-US" w:eastAsia="zh-CN"/>
        </w:rPr>
        <w:t>2024</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减少</w:t>
      </w:r>
      <w:r>
        <w:rPr>
          <w:rFonts w:hint="eastAsia" w:ascii="TimesNewRoman" w:hAnsi="TimesNewRoman" w:eastAsia="仿宋_GB2312" w:cs="TimesNewRoman"/>
          <w:b/>
          <w:bCs/>
          <w:kern w:val="0"/>
          <w:sz w:val="32"/>
          <w:szCs w:val="32"/>
          <w:highlight w:val="none"/>
          <w:lang w:val="en-US" w:eastAsia="zh-CN" w:bidi="ar-SA"/>
        </w:rPr>
        <w:t>12.58</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下降</w:t>
      </w:r>
      <w:r>
        <w:rPr>
          <w:rFonts w:hint="eastAsia" w:ascii="TimesNewRoman" w:hAnsi="TimesNewRoman" w:eastAsia="仿宋_GB2312" w:cs="TimesNewRoman"/>
          <w:b/>
          <w:bCs/>
          <w:kern w:val="0"/>
          <w:sz w:val="32"/>
          <w:szCs w:val="32"/>
          <w:highlight w:val="none"/>
          <w:lang w:val="en-US" w:eastAsia="zh-CN" w:bidi="ar-SA"/>
        </w:rPr>
        <w:t>5.58</w:t>
      </w:r>
      <w:r>
        <w:rPr>
          <w:rFonts w:hint="eastAsia" w:ascii="仿宋_GB2312" w:hAnsi="仿宋" w:eastAsia="仿宋_GB2312"/>
          <w:sz w:val="32"/>
          <w:szCs w:val="32"/>
          <w:lang w:val="en-US" w:eastAsia="zh-CN"/>
        </w:rPr>
        <w:t>%</w:t>
      </w:r>
      <w:r>
        <w:rPr>
          <w:rFonts w:hint="eastAsia" w:ascii="仿宋_GB2312" w:hAnsi="仿宋" w:eastAsia="仿宋_GB2312"/>
          <w:sz w:val="32"/>
          <w:szCs w:val="32"/>
        </w:rPr>
        <w:t>，</w:t>
      </w:r>
      <w:r>
        <w:rPr>
          <w:rFonts w:hint="eastAsia" w:ascii="仿宋_GB2312" w:hAnsi="仿宋" w:eastAsia="仿宋_GB2312"/>
          <w:sz w:val="32"/>
          <w:szCs w:val="32"/>
          <w:lang w:val="en-US" w:eastAsia="zh-CN"/>
        </w:rPr>
        <w:t>下降</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公积金缴存基数降低</w:t>
      </w:r>
      <w:r>
        <w:rPr>
          <w:rFonts w:hint="eastAsia" w:ascii="仿宋_GB2312" w:hAnsi="仿宋" w:eastAsia="仿宋_GB2312"/>
          <w:sz w:val="32"/>
          <w:szCs w:val="32"/>
        </w:rPr>
        <w:t>。</w:t>
      </w:r>
    </w:p>
    <w:p w14:paraId="0C3E5F84">
      <w:pPr>
        <w:pStyle w:val="4"/>
        <w:shd w:val="clear" w:color="auto" w:fill="FFFFFF"/>
        <w:spacing w:before="0" w:beforeAutospacing="0" w:after="0" w:afterAutospacing="0" w:line="23" w:lineRule="atLeast"/>
        <w:ind w:firstLine="640" w:firstLineChars="200"/>
        <w:jc w:val="both"/>
        <w:rPr>
          <w:rFonts w:ascii="TimesNewRoman" w:hAnsi="TimesNewRoman" w:eastAsia="黑体" w:cs="TimesNewRoman"/>
          <w:bCs/>
          <w:sz w:val="32"/>
          <w:szCs w:val="32"/>
        </w:rPr>
      </w:pPr>
      <w:r>
        <w:rPr>
          <w:rFonts w:hint="eastAsia" w:ascii="TimesNewRoman" w:hAnsi="TimesNewRoman" w:eastAsia="黑体" w:cs="TimesNewRoman"/>
          <w:bCs/>
          <w:sz w:val="32"/>
          <w:szCs w:val="32"/>
        </w:rPr>
        <w:t>六、关于2025年一般公共预算基本支出表的说明</w:t>
      </w:r>
    </w:p>
    <w:p w14:paraId="0A18411F">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淮北市教育局（本级）</w:t>
      </w:r>
      <w:r>
        <w:rPr>
          <w:rFonts w:hint="eastAsia" w:ascii="TimesNewRoman" w:hAnsi="TimesNewRoman" w:eastAsia="仿宋_GB2312" w:cs="TimesNewRoman"/>
          <w:kern w:val="0"/>
          <w:sz w:val="32"/>
          <w:szCs w:val="32"/>
        </w:rPr>
        <w:t>2025年一般公共预算基本支出</w:t>
      </w:r>
      <w:r>
        <w:rPr>
          <w:rFonts w:hint="eastAsia" w:ascii="TimesNewRoman" w:hAnsi="TimesNewRoman" w:eastAsia="仿宋_GB2312" w:cs="TimesNewRoman"/>
          <w:kern w:val="0"/>
          <w:sz w:val="32"/>
          <w:szCs w:val="32"/>
          <w:lang w:val="en-US" w:eastAsia="zh-CN"/>
        </w:rPr>
        <w:t>2113.34</w:t>
      </w:r>
      <w:r>
        <w:rPr>
          <w:rFonts w:hint="eastAsia" w:ascii="TimesNewRoman" w:hAnsi="TimesNewRoman" w:eastAsia="仿宋_GB2312" w:cs="TimesNewRoman"/>
          <w:kern w:val="0"/>
          <w:sz w:val="32"/>
          <w:szCs w:val="32"/>
        </w:rPr>
        <w:t>万元，其中，人员经费</w:t>
      </w:r>
      <w:r>
        <w:rPr>
          <w:rFonts w:hint="eastAsia" w:ascii="TimesNewRoman" w:hAnsi="TimesNewRoman" w:eastAsia="仿宋_GB2312" w:cs="TimesNewRoman"/>
          <w:kern w:val="0"/>
          <w:sz w:val="32"/>
          <w:szCs w:val="32"/>
          <w:lang w:val="en-US" w:eastAsia="zh-CN"/>
        </w:rPr>
        <w:t>1990.24</w:t>
      </w:r>
      <w:r>
        <w:rPr>
          <w:rFonts w:hint="eastAsia" w:ascii="TimesNewRoman" w:hAnsi="TimesNewRoman" w:eastAsia="仿宋_GB2312" w:cs="TimesNewRoman"/>
          <w:kern w:val="0"/>
          <w:sz w:val="32"/>
          <w:szCs w:val="32"/>
        </w:rPr>
        <w:t>万元，公用经费</w:t>
      </w:r>
      <w:r>
        <w:rPr>
          <w:rFonts w:hint="eastAsia" w:ascii="TimesNewRoman" w:hAnsi="TimesNewRoman" w:eastAsia="仿宋_GB2312" w:cs="TimesNewRoman"/>
          <w:kern w:val="0"/>
          <w:sz w:val="32"/>
          <w:szCs w:val="32"/>
          <w:lang w:val="en-US" w:eastAsia="zh-CN"/>
        </w:rPr>
        <w:t>123.1</w:t>
      </w:r>
      <w:r>
        <w:rPr>
          <w:rFonts w:hint="eastAsia" w:ascii="TimesNewRoman" w:hAnsi="TimesNewRoman" w:eastAsia="仿宋_GB2312" w:cs="TimesNewRoman"/>
          <w:kern w:val="0"/>
          <w:sz w:val="32"/>
          <w:szCs w:val="32"/>
        </w:rPr>
        <w:t>万元。</w:t>
      </w:r>
    </w:p>
    <w:p w14:paraId="268A26C3">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（一）人员经费</w:t>
      </w:r>
      <w:r>
        <w:rPr>
          <w:rFonts w:hint="eastAsia" w:ascii="TimesNewRoman" w:hAnsi="TimesNewRoman" w:eastAsia="仿宋_GB2312" w:cs="TimesNewRoman"/>
          <w:b/>
          <w:kern w:val="0"/>
          <w:sz w:val="32"/>
          <w:szCs w:val="32"/>
          <w:lang w:val="en-US" w:eastAsia="zh-CN"/>
        </w:rPr>
        <w:t>1990.24</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w:t>
      </w:r>
      <w:r>
        <w:rPr>
          <w:rFonts w:hint="eastAsia" w:ascii="仿宋_GB2312" w:hAnsi="仿宋" w:eastAsia="仿宋_GB2312"/>
          <w:sz w:val="32"/>
          <w:szCs w:val="32"/>
        </w:rPr>
        <w:t>基本工资、津贴补贴、奖金、伙食补助费、绩效工资、机关事业单位基本养老保险费、职业年金缴费、职工基本医疗保险缴费、公务员医疗补助缴费、其他社会保障缴费、住房公积金、</w:t>
      </w:r>
      <w:r>
        <w:rPr>
          <w:rFonts w:hint="eastAsia" w:ascii="仿宋_GB2312" w:hAnsi="仿宋" w:eastAsia="仿宋_GB2312"/>
          <w:sz w:val="32"/>
          <w:szCs w:val="32"/>
          <w:lang w:val="en-US" w:eastAsia="zh-CN"/>
        </w:rPr>
        <w:t>退休费、其他</w:t>
      </w:r>
      <w:r>
        <w:rPr>
          <w:rFonts w:hint="eastAsia" w:ascii="仿宋_GB2312" w:hAnsi="仿宋" w:eastAsia="仿宋_GB2312"/>
          <w:sz w:val="32"/>
          <w:szCs w:val="32"/>
        </w:rPr>
        <w:t>对其他个人和家庭的补助支出。</w:t>
      </w:r>
    </w:p>
    <w:p w14:paraId="096B2471">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（二）公用经费</w:t>
      </w:r>
      <w:r>
        <w:rPr>
          <w:rFonts w:hint="eastAsia" w:ascii="TimesNewRoman" w:hAnsi="TimesNewRoman" w:eastAsia="仿宋_GB2312" w:cs="TimesNewRoman"/>
          <w:kern w:val="0"/>
          <w:sz w:val="32"/>
          <w:szCs w:val="32"/>
          <w:lang w:val="en-US" w:eastAsia="zh-CN"/>
        </w:rPr>
        <w:t>123.1</w:t>
      </w:r>
      <w:r>
        <w:rPr>
          <w:rFonts w:hint="eastAsia" w:ascii="TimesNewRoman" w:hAnsi="TimesNewRoman" w:eastAsia="仿宋_GB2312" w:cs="TimesNewRoman"/>
          <w:kern w:val="0"/>
          <w:sz w:val="32"/>
          <w:szCs w:val="32"/>
          <w:lang w:eastAsia="zh-CN"/>
        </w:rPr>
        <w:t>万元，主要包括：公务接待费、其他交通费用、其他商品服务支出。</w:t>
      </w:r>
    </w:p>
    <w:p w14:paraId="3F0E2A6F">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七、关于2025年政府性基金预算支出表的说明</w:t>
      </w:r>
    </w:p>
    <w:p w14:paraId="45AC7D2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淮北市教育局（本级）</w:t>
      </w:r>
      <w:r>
        <w:rPr>
          <w:rFonts w:hint="eastAsia" w:ascii="TimesNewRoman" w:hAnsi="TimesNewRoman" w:eastAsia="仿宋_GB2312" w:cs="TimesNewRoman"/>
          <w:kern w:val="0"/>
          <w:sz w:val="32"/>
          <w:szCs w:val="32"/>
        </w:rPr>
        <w:t>2025年政府性基金支出</w:t>
      </w:r>
      <w:r>
        <w:rPr>
          <w:rFonts w:hint="eastAsia" w:ascii="TimesNewRoman" w:hAnsi="TimesNewRoman" w:eastAsia="仿宋_GB2312" w:cs="TimesNewRoman"/>
          <w:kern w:val="0"/>
          <w:sz w:val="32"/>
          <w:szCs w:val="32"/>
          <w:lang w:val="en-US" w:eastAsia="zh-CN"/>
        </w:rPr>
        <w:t>11000</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与</w:t>
      </w:r>
      <w:r>
        <w:rPr>
          <w:rFonts w:hint="eastAsia" w:ascii="TimesNewRoman" w:hAnsi="TimesNewRoman" w:eastAsia="仿宋_GB2312" w:cs="TimesNewRoman"/>
          <w:kern w:val="0"/>
          <w:sz w:val="32"/>
          <w:szCs w:val="32"/>
        </w:rPr>
        <w:t>2024年预算</w:t>
      </w:r>
      <w:r>
        <w:rPr>
          <w:rFonts w:hint="eastAsia" w:ascii="TimesNewRoman" w:hAnsi="TimesNewRoman" w:eastAsia="仿宋_GB2312" w:cs="TimesNewRoman"/>
          <w:kern w:val="0"/>
          <w:sz w:val="32"/>
          <w:szCs w:val="32"/>
          <w:lang w:eastAsia="zh-CN"/>
        </w:rPr>
        <w:t>相比无变化</w:t>
      </w:r>
      <w:r>
        <w:rPr>
          <w:rFonts w:hint="eastAsia" w:ascii="TimesNewRoman" w:hAnsi="TimesNewRoman" w:eastAsia="仿宋_GB2312" w:cs="TimesNewRoman"/>
          <w:kern w:val="0"/>
          <w:sz w:val="32"/>
          <w:szCs w:val="32"/>
        </w:rPr>
        <w:t>。具体情况如下：</w:t>
      </w:r>
    </w:p>
    <w:p w14:paraId="247E4AE4">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w:t>
      </w:r>
      <w:r>
        <w:rPr>
          <w:rFonts w:hint="eastAsia" w:ascii="TimesNewRoman" w:hAnsi="TimesNewRoman" w:eastAsia="仿宋_GB2312" w:cs="TimesNewRoman"/>
          <w:b/>
          <w:kern w:val="0"/>
          <w:sz w:val="32"/>
          <w:szCs w:val="32"/>
          <w:lang w:eastAsia="zh-CN"/>
        </w:rPr>
        <w:t>城乡社区支出</w:t>
      </w:r>
      <w:r>
        <w:rPr>
          <w:rFonts w:hint="eastAsia" w:ascii="TimesNewRoman" w:hAnsi="TimesNewRoman" w:eastAsia="仿宋_GB2312" w:cs="TimesNewRoman"/>
          <w:b/>
          <w:kern w:val="0"/>
          <w:sz w:val="32"/>
          <w:szCs w:val="32"/>
        </w:rPr>
        <w:t>（类）</w:t>
      </w:r>
      <w:r>
        <w:rPr>
          <w:rFonts w:hint="eastAsia" w:ascii="TimesNewRoman" w:hAnsi="TimesNewRoman" w:eastAsia="仿宋_GB2312" w:cs="TimesNewRoman"/>
          <w:b/>
          <w:kern w:val="0"/>
          <w:sz w:val="32"/>
          <w:szCs w:val="32"/>
          <w:lang w:eastAsia="zh-CN"/>
        </w:rPr>
        <w:t>国有土地使用权出让收入安排的支出</w:t>
      </w:r>
      <w:r>
        <w:rPr>
          <w:rFonts w:hint="eastAsia" w:ascii="TimesNewRoman" w:hAnsi="TimesNewRoman" w:eastAsia="仿宋_GB2312" w:cs="TimesNewRoman"/>
          <w:b/>
          <w:kern w:val="0"/>
          <w:sz w:val="32"/>
          <w:szCs w:val="32"/>
        </w:rPr>
        <w:t>（款）</w:t>
      </w:r>
      <w:r>
        <w:rPr>
          <w:rFonts w:hint="eastAsia" w:ascii="TimesNewRoman" w:hAnsi="TimesNewRoman" w:eastAsia="仿宋_GB2312" w:cs="TimesNewRoman"/>
          <w:b/>
          <w:kern w:val="0"/>
          <w:sz w:val="32"/>
          <w:szCs w:val="32"/>
          <w:lang w:eastAsia="zh-CN"/>
        </w:rPr>
        <w:t>土地开发支出</w:t>
      </w:r>
      <w:r>
        <w:rPr>
          <w:rFonts w:hint="eastAsia" w:ascii="TimesNewRoman" w:hAnsi="TimesNewRoman" w:eastAsia="仿宋_GB2312" w:cs="TimesNewRoman"/>
          <w:b/>
          <w:kern w:val="0"/>
          <w:sz w:val="32"/>
          <w:szCs w:val="32"/>
        </w:rPr>
        <w:t>（项）</w:t>
      </w:r>
      <w:r>
        <w:rPr>
          <w:rFonts w:hint="eastAsia" w:ascii="TimesNewRoman" w:hAnsi="TimesNewRoman" w:eastAsia="仿宋_GB2312" w:cs="TimesNewRoman"/>
          <w:kern w:val="0"/>
          <w:sz w:val="32"/>
          <w:szCs w:val="32"/>
        </w:rPr>
        <w:t>2025年预算</w:t>
      </w:r>
      <w:r>
        <w:rPr>
          <w:rFonts w:hint="eastAsia" w:ascii="TimesNewRoman" w:hAnsi="TimesNewRoman" w:eastAsia="仿宋_GB2312" w:cs="TimesNewRoman"/>
          <w:kern w:val="0"/>
          <w:sz w:val="32"/>
          <w:szCs w:val="32"/>
          <w:lang w:val="en-US" w:eastAsia="zh-CN"/>
        </w:rPr>
        <w:t>1100</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与</w:t>
      </w:r>
      <w:r>
        <w:rPr>
          <w:rFonts w:hint="eastAsia" w:ascii="TimesNewRoman" w:hAnsi="TimesNewRoman" w:eastAsia="仿宋_GB2312" w:cs="TimesNewRoman"/>
          <w:kern w:val="0"/>
          <w:sz w:val="32"/>
          <w:szCs w:val="32"/>
        </w:rPr>
        <w:t>2024年预算</w:t>
      </w:r>
      <w:r>
        <w:rPr>
          <w:rFonts w:hint="eastAsia" w:ascii="TimesNewRoman" w:hAnsi="TimesNewRoman" w:eastAsia="仿宋_GB2312" w:cs="TimesNewRoman"/>
          <w:kern w:val="0"/>
          <w:sz w:val="32"/>
          <w:szCs w:val="32"/>
          <w:lang w:eastAsia="zh-CN"/>
        </w:rPr>
        <w:t>相比无变化</w:t>
      </w:r>
      <w:r>
        <w:rPr>
          <w:rFonts w:hint="eastAsia" w:ascii="TimesNewRoman" w:hAnsi="TimesNewRoman" w:eastAsia="仿宋_GB2312" w:cs="TimesNewRoman"/>
          <w:kern w:val="0"/>
          <w:sz w:val="32"/>
          <w:szCs w:val="32"/>
        </w:rPr>
        <w:t>。</w:t>
      </w:r>
    </w:p>
    <w:p w14:paraId="2D4818D5">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八、关于2025年国有资本经营预算支出表的说明</w:t>
      </w:r>
    </w:p>
    <w:p w14:paraId="3665627E">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淮北市教育局（本级）2025年没有国有资本经营预算拨款收入，也没有使用国有资本经营预算拨款安排的支出。</w:t>
      </w:r>
    </w:p>
    <w:p w14:paraId="0D84506D">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九、关于2025年项目支出表的说明</w:t>
      </w:r>
    </w:p>
    <w:p w14:paraId="22848EC5">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淮北市教育局（本级）2025年预算共安排项目支出</w:t>
      </w:r>
      <w:r>
        <w:rPr>
          <w:rFonts w:hint="eastAsia" w:ascii="TimesNewRoman" w:hAnsi="TimesNewRoman" w:eastAsia="仿宋_GB2312" w:cs="TimesNewRoman"/>
          <w:kern w:val="0"/>
          <w:sz w:val="32"/>
          <w:szCs w:val="32"/>
          <w:lang w:val="en-US" w:eastAsia="zh-CN"/>
        </w:rPr>
        <w:t>17490.14</w:t>
      </w:r>
      <w:r>
        <w:rPr>
          <w:rFonts w:hint="eastAsia" w:ascii="TimesNewRoman" w:hAnsi="TimesNewRoman" w:eastAsia="仿宋_GB2312" w:cs="TimesNewRoman"/>
          <w:kern w:val="0"/>
          <w:sz w:val="32"/>
          <w:szCs w:val="32"/>
          <w:lang w:eastAsia="zh-CN"/>
        </w:rPr>
        <w:t>，比2024年预算减少</w:t>
      </w:r>
      <w:r>
        <w:rPr>
          <w:rFonts w:hint="eastAsia" w:ascii="TimesNewRoman" w:hAnsi="TimesNewRoman" w:eastAsia="仿宋_GB2312" w:cs="TimesNewRoman"/>
          <w:kern w:val="0"/>
          <w:sz w:val="32"/>
          <w:szCs w:val="32"/>
          <w:lang w:val="en-US" w:eastAsia="zh-CN"/>
        </w:rPr>
        <w:t>1719.86</w:t>
      </w:r>
      <w:r>
        <w:rPr>
          <w:rFonts w:hint="eastAsia" w:ascii="TimesNewRoman" w:hAnsi="TimesNewRoman" w:eastAsia="仿宋_GB2312" w:cs="TimesNewRoman"/>
          <w:kern w:val="0"/>
          <w:sz w:val="32"/>
          <w:szCs w:val="32"/>
          <w:lang w:eastAsia="zh-CN"/>
        </w:rPr>
        <w:t>万元，下降</w:t>
      </w:r>
      <w:r>
        <w:rPr>
          <w:rFonts w:hint="eastAsia" w:ascii="TimesNewRoman" w:hAnsi="TimesNewRoman" w:eastAsia="仿宋_GB2312" w:cs="TimesNewRoman"/>
          <w:kern w:val="0"/>
          <w:sz w:val="32"/>
          <w:szCs w:val="32"/>
          <w:lang w:val="en-US" w:eastAsia="zh-CN"/>
        </w:rPr>
        <w:t>8.95</w:t>
      </w:r>
      <w:r>
        <w:rPr>
          <w:rFonts w:hint="eastAsia" w:ascii="TimesNewRoman" w:hAnsi="TimesNewRoman" w:eastAsia="仿宋_GB2312" w:cs="TimesNewRoman"/>
          <w:kern w:val="0"/>
          <w:sz w:val="32"/>
          <w:szCs w:val="32"/>
          <w:lang w:eastAsia="zh-CN"/>
        </w:rPr>
        <w:t>%，原因主要是</w:t>
      </w:r>
      <w:r>
        <w:rPr>
          <w:rFonts w:hint="eastAsia" w:ascii="TimesNewRoman" w:hAnsi="TimesNewRoman" w:eastAsia="仿宋_GB2312" w:cs="TimesNewRoman"/>
          <w:kern w:val="0"/>
          <w:sz w:val="32"/>
          <w:szCs w:val="32"/>
          <w:lang w:val="en-US" w:eastAsia="zh-CN"/>
        </w:rPr>
        <w:t>2025年转移支付项目义务教育保障改革配套资金未纳入市本级预算</w:t>
      </w:r>
      <w:r>
        <w:rPr>
          <w:rFonts w:hint="eastAsia" w:ascii="TimesNewRoman" w:hAnsi="TimesNewRoman" w:eastAsia="仿宋_GB2312" w:cs="TimesNewRoman"/>
          <w:kern w:val="0"/>
          <w:sz w:val="32"/>
          <w:szCs w:val="32"/>
          <w:lang w:eastAsia="zh-CN"/>
        </w:rPr>
        <w:t>。主要包括：本年财政拨款安排</w:t>
      </w:r>
      <w:r>
        <w:rPr>
          <w:rFonts w:hint="eastAsia" w:ascii="TimesNewRoman" w:hAnsi="TimesNewRoman" w:eastAsia="仿宋_GB2312" w:cs="TimesNewRoman"/>
          <w:kern w:val="0"/>
          <w:sz w:val="32"/>
          <w:szCs w:val="32"/>
          <w:lang w:val="en-US" w:eastAsia="zh-CN"/>
        </w:rPr>
        <w:t>17420.14</w:t>
      </w:r>
      <w:r>
        <w:rPr>
          <w:rFonts w:hint="eastAsia" w:ascii="TimesNewRoman" w:hAnsi="TimesNewRoman" w:eastAsia="仿宋_GB2312" w:cs="TimesNewRoman"/>
          <w:kern w:val="0"/>
          <w:sz w:val="32"/>
          <w:szCs w:val="32"/>
          <w:lang w:eastAsia="zh-CN"/>
        </w:rPr>
        <w:t>万元（其中，一般公共预算拨款安排</w:t>
      </w:r>
      <w:r>
        <w:rPr>
          <w:rFonts w:hint="eastAsia" w:ascii="TimesNewRoman" w:hAnsi="TimesNewRoman" w:eastAsia="仿宋_GB2312" w:cs="TimesNewRoman"/>
          <w:kern w:val="0"/>
          <w:sz w:val="32"/>
          <w:szCs w:val="32"/>
          <w:lang w:val="en-US" w:eastAsia="zh-CN"/>
        </w:rPr>
        <w:t>6420.14</w:t>
      </w:r>
      <w:r>
        <w:rPr>
          <w:rFonts w:hint="eastAsia" w:ascii="TimesNewRoman" w:hAnsi="TimesNewRoman" w:eastAsia="仿宋_GB2312" w:cs="TimesNewRoman"/>
          <w:kern w:val="0"/>
          <w:sz w:val="32"/>
          <w:szCs w:val="32"/>
          <w:lang w:eastAsia="zh-CN"/>
        </w:rPr>
        <w:t>万元，政府性基金预算拨款安排</w:t>
      </w:r>
      <w:r>
        <w:rPr>
          <w:rFonts w:hint="eastAsia" w:ascii="TimesNewRoman" w:hAnsi="TimesNewRoman" w:eastAsia="仿宋_GB2312" w:cs="TimesNewRoman"/>
          <w:kern w:val="0"/>
          <w:sz w:val="32"/>
          <w:szCs w:val="32"/>
          <w:lang w:val="en-US" w:eastAsia="zh-CN"/>
        </w:rPr>
        <w:t>11000</w:t>
      </w:r>
      <w:r>
        <w:rPr>
          <w:rFonts w:hint="eastAsia" w:ascii="TimesNewRoman" w:hAnsi="TimesNewRoman" w:eastAsia="仿宋_GB2312" w:cs="TimesNewRoman"/>
          <w:kern w:val="0"/>
          <w:sz w:val="32"/>
          <w:szCs w:val="32"/>
          <w:lang w:eastAsia="zh-CN"/>
        </w:rPr>
        <w:t>万元），财政专户管理资金安排</w:t>
      </w:r>
      <w:r>
        <w:rPr>
          <w:rFonts w:hint="eastAsia" w:ascii="TimesNewRoman" w:hAnsi="TimesNewRoman" w:eastAsia="仿宋_GB2312" w:cs="TimesNewRoman"/>
          <w:kern w:val="0"/>
          <w:sz w:val="32"/>
          <w:szCs w:val="32"/>
          <w:lang w:val="en-US" w:eastAsia="zh-CN"/>
        </w:rPr>
        <w:t>707</w:t>
      </w:r>
      <w:r>
        <w:rPr>
          <w:rFonts w:hint="eastAsia" w:ascii="TimesNewRoman" w:hAnsi="TimesNewRoman" w:eastAsia="仿宋_GB2312" w:cs="TimesNewRoman"/>
          <w:kern w:val="0"/>
          <w:sz w:val="32"/>
          <w:szCs w:val="32"/>
          <w:lang w:eastAsia="zh-CN"/>
        </w:rPr>
        <w:t>万元。</w:t>
      </w:r>
    </w:p>
    <w:p w14:paraId="32A17CF2">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十、关于2025年政府采购支出表的说明</w:t>
      </w:r>
    </w:p>
    <w:p w14:paraId="7DF7852A">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淮北市教育局（本级）2025年预算安排政府采购支出</w:t>
      </w:r>
      <w:r>
        <w:rPr>
          <w:rFonts w:hint="eastAsia" w:ascii="TimesNewRoman" w:hAnsi="TimesNewRoman" w:eastAsia="仿宋_GB2312" w:cs="TimesNewRoman"/>
          <w:kern w:val="0"/>
          <w:sz w:val="32"/>
          <w:szCs w:val="32"/>
          <w:lang w:val="en-US" w:eastAsia="zh-CN"/>
        </w:rPr>
        <w:t>582.2</w:t>
      </w:r>
      <w:r>
        <w:rPr>
          <w:rFonts w:hint="eastAsia" w:ascii="TimesNewRoman" w:hAnsi="TimesNewRoman" w:eastAsia="仿宋_GB2312" w:cs="TimesNewRoman"/>
          <w:kern w:val="0"/>
          <w:sz w:val="32"/>
          <w:szCs w:val="32"/>
          <w:lang w:eastAsia="zh-CN"/>
        </w:rPr>
        <w:t>万元，比2024年预算减少</w:t>
      </w:r>
      <w:r>
        <w:rPr>
          <w:rFonts w:hint="eastAsia" w:ascii="TimesNewRoman" w:hAnsi="TimesNewRoman" w:eastAsia="仿宋_GB2312" w:cs="TimesNewRoman"/>
          <w:kern w:val="0"/>
          <w:sz w:val="32"/>
          <w:szCs w:val="32"/>
          <w:lang w:val="en-US" w:eastAsia="zh-CN"/>
        </w:rPr>
        <w:t>85.97</w:t>
      </w:r>
      <w:r>
        <w:rPr>
          <w:rFonts w:hint="eastAsia" w:ascii="TimesNewRoman" w:hAnsi="TimesNewRoman" w:eastAsia="仿宋_GB2312" w:cs="TimesNewRoman"/>
          <w:kern w:val="0"/>
          <w:sz w:val="32"/>
          <w:szCs w:val="32"/>
          <w:lang w:eastAsia="zh-CN"/>
        </w:rPr>
        <w:t>万元，下降</w:t>
      </w:r>
      <w:r>
        <w:rPr>
          <w:rFonts w:hint="eastAsia" w:ascii="TimesNewRoman" w:hAnsi="TimesNewRoman" w:eastAsia="仿宋_GB2312" w:cs="TimesNewRoman"/>
          <w:kern w:val="0"/>
          <w:sz w:val="32"/>
          <w:szCs w:val="32"/>
          <w:lang w:val="en-US" w:eastAsia="zh-CN"/>
        </w:rPr>
        <w:t>12.67</w:t>
      </w:r>
      <w:r>
        <w:rPr>
          <w:rFonts w:hint="eastAsia" w:ascii="TimesNewRoman" w:hAnsi="TimesNewRoman" w:eastAsia="仿宋_GB2312" w:cs="TimesNewRoman"/>
          <w:kern w:val="0"/>
          <w:sz w:val="32"/>
          <w:szCs w:val="32"/>
          <w:lang w:eastAsia="zh-CN"/>
        </w:rPr>
        <w:t>%，原因主要是树立过“紧日子”思想，政府采购支出减少。其中，一般公共预算安排</w:t>
      </w:r>
      <w:r>
        <w:rPr>
          <w:rFonts w:hint="eastAsia" w:ascii="TimesNewRoman" w:hAnsi="TimesNewRoman" w:eastAsia="仿宋_GB2312" w:cs="TimesNewRoman"/>
          <w:kern w:val="0"/>
          <w:sz w:val="32"/>
          <w:szCs w:val="32"/>
          <w:lang w:val="en-US" w:eastAsia="zh-CN"/>
        </w:rPr>
        <w:t>582.2</w:t>
      </w:r>
      <w:r>
        <w:rPr>
          <w:rFonts w:hint="eastAsia" w:ascii="TimesNewRoman" w:hAnsi="TimesNewRoman" w:eastAsia="仿宋_GB2312" w:cs="TimesNewRoman"/>
          <w:kern w:val="0"/>
          <w:sz w:val="32"/>
          <w:szCs w:val="32"/>
          <w:lang w:eastAsia="zh-CN"/>
        </w:rPr>
        <w:t>万元，占</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lang w:eastAsia="zh-CN"/>
        </w:rPr>
        <w:t>%；政府性基金预算安排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lang w:eastAsia="zh-CN"/>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lang w:eastAsia="zh-CN"/>
        </w:rPr>
        <w:t>%；财政专户管理资金安排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lang w:eastAsia="zh-CN"/>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lang w:eastAsia="zh-CN"/>
        </w:rPr>
        <w:t>%。</w:t>
      </w:r>
    </w:p>
    <w:p w14:paraId="67923BDA">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十一、关于2025年政府购买服务支出表的说明</w:t>
      </w:r>
    </w:p>
    <w:p w14:paraId="427177A0">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淮北市教育局（本级）2024年没有安排政府购买服务支出。</w:t>
      </w:r>
    </w:p>
    <w:p w14:paraId="646C645D">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十二、关于2025年通用资产配置支出表的说明</w:t>
      </w:r>
    </w:p>
    <w:p w14:paraId="54662B86">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淮北市</w:t>
      </w:r>
      <w:r>
        <w:rPr>
          <w:rFonts w:hint="eastAsia" w:ascii="TimesNewRoman" w:hAnsi="TimesNewRoman" w:eastAsia="仿宋_GB2312" w:cs="TimesNewRoman"/>
          <w:kern w:val="0"/>
          <w:sz w:val="32"/>
          <w:szCs w:val="32"/>
          <w:lang w:val="en-US" w:eastAsia="zh-CN"/>
        </w:rPr>
        <w:t>教育局</w:t>
      </w:r>
      <w:r>
        <w:rPr>
          <w:rFonts w:hint="eastAsia" w:ascii="TimesNewRoman" w:hAnsi="TimesNewRoman" w:eastAsia="仿宋_GB2312" w:cs="TimesNewRoman"/>
          <w:kern w:val="0"/>
          <w:sz w:val="32"/>
          <w:szCs w:val="32"/>
          <w:lang w:eastAsia="zh-CN"/>
        </w:rPr>
        <w:t>2025年预算安排通用资产配置支出</w:t>
      </w:r>
      <w:r>
        <w:rPr>
          <w:rFonts w:hint="eastAsia" w:ascii="TimesNewRoman" w:hAnsi="TimesNewRoman" w:eastAsia="仿宋_GB2312" w:cs="TimesNewRoman"/>
          <w:kern w:val="0"/>
          <w:sz w:val="32"/>
          <w:szCs w:val="32"/>
          <w:lang w:val="en-US" w:eastAsia="zh-CN"/>
        </w:rPr>
        <w:t>582.2</w:t>
      </w:r>
      <w:r>
        <w:rPr>
          <w:rFonts w:hint="eastAsia" w:ascii="TimesNewRoman" w:hAnsi="TimesNewRoman" w:eastAsia="仿宋_GB2312" w:cs="TimesNewRoman"/>
          <w:kern w:val="0"/>
          <w:sz w:val="32"/>
          <w:szCs w:val="32"/>
          <w:lang w:eastAsia="zh-CN"/>
        </w:rPr>
        <w:t>万元，比2024年预算</w:t>
      </w:r>
      <w:r>
        <w:rPr>
          <w:rFonts w:hint="eastAsia" w:ascii="TimesNewRoman" w:hAnsi="TimesNewRoman" w:eastAsia="仿宋_GB2312" w:cs="TimesNewRoman"/>
          <w:kern w:val="0"/>
          <w:sz w:val="32"/>
          <w:szCs w:val="32"/>
          <w:lang w:val="en-US" w:eastAsia="zh-CN"/>
        </w:rPr>
        <w:t>减少85.97</w:t>
      </w:r>
      <w:r>
        <w:rPr>
          <w:rFonts w:hint="eastAsia" w:ascii="TimesNewRoman" w:hAnsi="TimesNewRoman" w:eastAsia="仿宋_GB2312" w:cs="TimesNewRoman"/>
          <w:kern w:val="0"/>
          <w:sz w:val="32"/>
          <w:szCs w:val="32"/>
          <w:lang w:eastAsia="zh-CN"/>
        </w:rPr>
        <w:t>万元，</w:t>
      </w:r>
      <w:r>
        <w:rPr>
          <w:rFonts w:hint="eastAsia" w:ascii="TimesNewRoman" w:hAnsi="TimesNewRoman" w:eastAsia="仿宋_GB2312" w:cs="TimesNewRoman"/>
          <w:kern w:val="0"/>
          <w:sz w:val="32"/>
          <w:szCs w:val="32"/>
          <w:lang w:val="en-US" w:eastAsia="zh-CN"/>
        </w:rPr>
        <w:t>降低12.87</w:t>
      </w:r>
      <w:r>
        <w:rPr>
          <w:rFonts w:hint="eastAsia" w:ascii="TimesNewRoman" w:hAnsi="TimesNewRoman" w:eastAsia="仿宋_GB2312" w:cs="TimesNewRoman"/>
          <w:kern w:val="0"/>
          <w:sz w:val="32"/>
          <w:szCs w:val="32"/>
          <w:lang w:eastAsia="zh-CN"/>
        </w:rPr>
        <w:t>%，原因主要是</w:t>
      </w:r>
      <w:r>
        <w:rPr>
          <w:rFonts w:hint="eastAsia" w:ascii="TimesNewRoman" w:hAnsi="TimesNewRoman" w:eastAsia="仿宋_GB2312" w:cs="TimesNewRoman"/>
          <w:kern w:val="0"/>
          <w:sz w:val="32"/>
          <w:szCs w:val="32"/>
          <w:lang w:val="en-US" w:eastAsia="zh-CN"/>
        </w:rPr>
        <w:t>树立过紧日子思想，通用设备配置减少</w:t>
      </w:r>
      <w:r>
        <w:rPr>
          <w:rFonts w:hint="eastAsia" w:ascii="TimesNewRoman" w:hAnsi="TimesNewRoman" w:eastAsia="仿宋_GB2312" w:cs="TimesNewRoman"/>
          <w:kern w:val="0"/>
          <w:sz w:val="32"/>
          <w:szCs w:val="32"/>
          <w:lang w:eastAsia="zh-CN"/>
        </w:rPr>
        <w:t>。</w:t>
      </w:r>
    </w:p>
    <w:p w14:paraId="66366894">
      <w:pPr>
        <w:ind w:firstLine="640" w:firstLineChars="200"/>
        <w:rPr>
          <w:rFonts w:hint="eastAsia" w:ascii="TimesNewRoman" w:hAnsi="TimesNewRoman" w:eastAsia="仿宋_GB2312" w:cs="TimesNewRoman"/>
          <w:kern w:val="0"/>
          <w:sz w:val="32"/>
          <w:szCs w:val="32"/>
          <w:lang w:eastAsia="zh-CN"/>
        </w:rPr>
      </w:pPr>
    </w:p>
    <w:p w14:paraId="1C3D98B5">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十</w:t>
      </w:r>
      <w:r>
        <w:rPr>
          <w:rFonts w:hint="eastAsia" w:ascii="TimesNewRoman" w:hAnsi="TimesNewRoman" w:eastAsia="仿宋_GB2312" w:cs="TimesNewRoman"/>
          <w:kern w:val="0"/>
          <w:sz w:val="32"/>
          <w:szCs w:val="32"/>
          <w:lang w:val="en-US" w:eastAsia="zh-CN"/>
        </w:rPr>
        <w:t>三</w:t>
      </w:r>
      <w:r>
        <w:rPr>
          <w:rFonts w:hint="eastAsia" w:ascii="TimesNewRoman" w:hAnsi="TimesNewRoman" w:eastAsia="仿宋_GB2312" w:cs="TimesNewRoman"/>
          <w:kern w:val="0"/>
          <w:sz w:val="32"/>
          <w:szCs w:val="32"/>
          <w:lang w:eastAsia="zh-CN"/>
        </w:rPr>
        <w:t>、其他重要事项情况说明</w:t>
      </w:r>
    </w:p>
    <w:p w14:paraId="5F128146">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157325B8">
      <w:pPr>
        <w:ind w:firstLine="643" w:firstLineChars="200"/>
        <w:rPr>
          <w:rFonts w:ascii="仿宋_GB2312" w:eastAsia="仿宋_GB2312"/>
          <w:sz w:val="32"/>
          <w:szCs w:val="32"/>
        </w:rPr>
      </w:pPr>
      <w:r>
        <w:rPr>
          <w:rFonts w:hint="eastAsia" w:ascii="仿宋_GB2312" w:hAnsi="楷体" w:eastAsia="仿宋_GB2312"/>
          <w:b/>
          <w:sz w:val="32"/>
          <w:szCs w:val="32"/>
        </w:rPr>
        <w:t>1.“</w:t>
      </w:r>
      <w:r>
        <w:rPr>
          <w:rFonts w:hint="eastAsia" w:ascii="仿宋_GB2312" w:eastAsia="仿宋_GB2312"/>
          <w:sz w:val="32"/>
          <w:szCs w:val="32"/>
        </w:rPr>
        <w:t>淮师大2023年人才引进奖补资金”项目</w:t>
      </w:r>
    </w:p>
    <w:p w14:paraId="3034326F">
      <w:pPr>
        <w:ind w:firstLine="640" w:firstLineChars="200"/>
        <w:rPr>
          <w:rFonts w:ascii="仿宋_GB2312" w:eastAsia="仿宋_GB2312"/>
          <w:sz w:val="32"/>
          <w:szCs w:val="32"/>
        </w:rPr>
      </w:pPr>
      <w:r>
        <w:rPr>
          <w:rFonts w:hint="eastAsia" w:ascii="仿宋_GB2312" w:eastAsia="仿宋_GB2312"/>
          <w:sz w:val="32"/>
          <w:szCs w:val="32"/>
        </w:rPr>
        <w:t>（1）项目概述：淮北师范大学2023年度从市外全职引进博士55名并签订了工作期限3年以上的聘用合同，至2025年1月55名博士依然在学校工作。按照市校合作协议约定，市级财政应奖补淮北师范大学300万元。</w:t>
      </w:r>
    </w:p>
    <w:p w14:paraId="7A2A28BB">
      <w:pPr>
        <w:ind w:firstLine="800" w:firstLineChars="250"/>
        <w:rPr>
          <w:rFonts w:ascii="仿宋_GB2312" w:eastAsia="仿宋_GB2312"/>
          <w:sz w:val="32"/>
          <w:szCs w:val="32"/>
        </w:rPr>
      </w:pPr>
      <w:r>
        <w:rPr>
          <w:rFonts w:hint="eastAsia" w:ascii="仿宋_GB2312" w:eastAsia="仿宋_GB2312"/>
          <w:sz w:val="32"/>
          <w:szCs w:val="32"/>
        </w:rPr>
        <w:t>（2）立项依据：《淮北市人民政府办公室关于深化市校合作的实施意见》【2023】10号）及《淮北市人民政府 淮北师范大学合作协议》</w:t>
      </w:r>
    </w:p>
    <w:p w14:paraId="56933564">
      <w:pPr>
        <w:ind w:firstLine="640" w:firstLineChars="200"/>
        <w:rPr>
          <w:rFonts w:ascii="仿宋_GB2312" w:eastAsia="仿宋_GB2312"/>
          <w:sz w:val="32"/>
          <w:szCs w:val="32"/>
        </w:rPr>
      </w:pPr>
      <w:r>
        <w:rPr>
          <w:rFonts w:hint="eastAsia" w:ascii="仿宋_GB2312" w:eastAsia="仿宋_GB2312"/>
          <w:sz w:val="32"/>
          <w:szCs w:val="32"/>
        </w:rPr>
        <w:t>（3）实施主体：淮北市教育局（本级）</w:t>
      </w:r>
    </w:p>
    <w:p w14:paraId="01A4C623">
      <w:pPr>
        <w:ind w:firstLine="640" w:firstLineChars="200"/>
        <w:rPr>
          <w:rFonts w:ascii="仿宋_GB2312" w:eastAsia="仿宋_GB2312"/>
          <w:sz w:val="32"/>
          <w:szCs w:val="32"/>
        </w:rPr>
      </w:pPr>
      <w:r>
        <w:rPr>
          <w:rFonts w:hint="eastAsia" w:ascii="仿宋_GB2312" w:eastAsia="仿宋_GB2312"/>
          <w:sz w:val="32"/>
          <w:szCs w:val="32"/>
        </w:rPr>
        <w:t>（4）起止时间：2025.1-2025.12</w:t>
      </w:r>
    </w:p>
    <w:p w14:paraId="2EEC4AD0">
      <w:pPr>
        <w:ind w:firstLine="640" w:firstLineChars="200"/>
        <w:rPr>
          <w:rFonts w:ascii="仿宋_GB2312" w:eastAsia="仿宋_GB2312"/>
          <w:sz w:val="32"/>
          <w:szCs w:val="32"/>
        </w:rPr>
      </w:pPr>
      <w:r>
        <w:rPr>
          <w:rFonts w:hint="eastAsia" w:ascii="仿宋_GB2312" w:eastAsia="仿宋_GB2312"/>
          <w:sz w:val="32"/>
          <w:szCs w:val="32"/>
        </w:rPr>
        <w:t>（5）项目内容：淮北师范大学2023年度从市外全职引进博士55名并签订了工作期限3年以上的聘用合同，至2025年1月55名博士依然在学校工作。按照市校合作协议约定，市级财政应奖补淮北师范大学300万元。</w:t>
      </w:r>
    </w:p>
    <w:p w14:paraId="42068723">
      <w:pPr>
        <w:ind w:firstLine="640" w:firstLineChars="200"/>
        <w:rPr>
          <w:rFonts w:ascii="仿宋_GB2312" w:eastAsia="仿宋_GB2312"/>
          <w:sz w:val="32"/>
          <w:szCs w:val="32"/>
        </w:rPr>
      </w:pPr>
      <w:r>
        <w:rPr>
          <w:rFonts w:hint="eastAsia" w:ascii="仿宋_GB2312" w:eastAsia="仿宋_GB2312"/>
          <w:sz w:val="32"/>
          <w:szCs w:val="32"/>
        </w:rPr>
        <w:t>（6）年度预算安排：300万</w:t>
      </w:r>
    </w:p>
    <w:p w14:paraId="2EC53BB4">
      <w:pPr>
        <w:ind w:firstLine="640" w:firstLineChars="200"/>
        <w:rPr>
          <w:rFonts w:ascii="仿宋_GB2312" w:eastAsia="仿宋_GB2312"/>
          <w:sz w:val="32"/>
          <w:szCs w:val="32"/>
        </w:rPr>
      </w:pPr>
      <w:r>
        <w:rPr>
          <w:rFonts w:hint="eastAsia" w:ascii="仿宋_GB2312" w:eastAsia="仿宋_GB2312"/>
          <w:sz w:val="32"/>
          <w:szCs w:val="32"/>
        </w:rPr>
        <w:t>（7）</w:t>
      </w:r>
      <w:r>
        <w:rPr>
          <w:rFonts w:hint="eastAsia" w:ascii="仿宋_GB2312" w:hAnsi="楷体" w:eastAsia="仿宋_GB2312"/>
          <w:sz w:val="32"/>
          <w:szCs w:val="32"/>
        </w:rPr>
        <w:t>绩效目标。（见附表）</w:t>
      </w:r>
    </w:p>
    <w:p w14:paraId="767BDE9A">
      <w:pPr>
        <w:ind w:firstLine="643" w:firstLineChars="200"/>
        <w:rPr>
          <w:rFonts w:ascii="仿宋_GB2312" w:eastAsia="仿宋_GB2312"/>
          <w:sz w:val="32"/>
          <w:szCs w:val="32"/>
        </w:rPr>
      </w:pPr>
      <w:r>
        <w:rPr>
          <w:rFonts w:hint="eastAsia" w:ascii="仿宋_GB2312" w:hAnsi="楷体" w:eastAsia="仿宋_GB2312"/>
          <w:b/>
          <w:sz w:val="32"/>
          <w:szCs w:val="32"/>
        </w:rPr>
        <w:t>2.“</w:t>
      </w:r>
      <w:r>
        <w:rPr>
          <w:rFonts w:hint="eastAsia" w:ascii="仿宋_GB2312" w:eastAsia="仿宋_GB2312"/>
          <w:sz w:val="32"/>
          <w:szCs w:val="32"/>
        </w:rPr>
        <w:t>重点项目支出”项目</w:t>
      </w:r>
    </w:p>
    <w:p w14:paraId="577831AD">
      <w:pPr>
        <w:tabs>
          <w:tab w:val="left" w:pos="4830"/>
        </w:tabs>
        <w:ind w:firstLine="640" w:firstLineChars="200"/>
        <w:rPr>
          <w:rFonts w:ascii="仿宋_GB2312" w:eastAsia="仿宋_GB2312"/>
          <w:sz w:val="32"/>
          <w:szCs w:val="32"/>
        </w:rPr>
      </w:pPr>
      <w:r>
        <w:rPr>
          <w:rFonts w:hint="eastAsia" w:ascii="仿宋_GB2312" w:eastAsia="仿宋_GB2312"/>
          <w:sz w:val="32"/>
          <w:szCs w:val="32"/>
        </w:rPr>
        <w:t>（1）项目概述：主要用于校园安全应急、重大项目、教育发展等经费部分资金根据工作开展情况拨付到项目实施县区及学校。</w:t>
      </w:r>
    </w:p>
    <w:p w14:paraId="3B9DD492">
      <w:pPr>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rPr>
        <w:tab/>
      </w:r>
      <w:r>
        <w:rPr>
          <w:rFonts w:hint="eastAsia" w:ascii="仿宋_GB2312" w:eastAsia="仿宋_GB2312"/>
          <w:sz w:val="32"/>
          <w:szCs w:val="32"/>
        </w:rPr>
        <w:t xml:space="preserve"> （2）立项依据：教育附加安排计划及教育局预算领导小组决议</w:t>
      </w:r>
    </w:p>
    <w:p w14:paraId="0BD15408">
      <w:pPr>
        <w:ind w:firstLine="640" w:firstLineChars="200"/>
        <w:rPr>
          <w:rFonts w:ascii="仿宋_GB2312" w:eastAsia="仿宋_GB2312"/>
          <w:sz w:val="32"/>
          <w:szCs w:val="32"/>
        </w:rPr>
      </w:pPr>
      <w:r>
        <w:rPr>
          <w:rFonts w:hint="eastAsia" w:ascii="仿宋_GB2312" w:eastAsia="仿宋_GB2312"/>
          <w:sz w:val="32"/>
          <w:szCs w:val="32"/>
        </w:rPr>
        <w:t>（3）实施主体：淮北市教育局（本级）</w:t>
      </w:r>
    </w:p>
    <w:p w14:paraId="1D2D8146">
      <w:pPr>
        <w:ind w:firstLine="640" w:firstLineChars="200"/>
        <w:rPr>
          <w:rFonts w:ascii="仿宋_GB2312" w:eastAsia="仿宋_GB2312"/>
          <w:sz w:val="32"/>
          <w:szCs w:val="32"/>
        </w:rPr>
      </w:pPr>
      <w:r>
        <w:rPr>
          <w:rFonts w:hint="eastAsia" w:ascii="仿宋_GB2312" w:eastAsia="仿宋_GB2312"/>
          <w:sz w:val="32"/>
          <w:szCs w:val="32"/>
        </w:rPr>
        <w:t>（4）起止时间：2025.1-2025.12</w:t>
      </w:r>
    </w:p>
    <w:p w14:paraId="53E32A45">
      <w:pPr>
        <w:ind w:firstLine="640" w:firstLineChars="200"/>
        <w:rPr>
          <w:rFonts w:ascii="仿宋_GB2312" w:eastAsia="仿宋_GB2312"/>
          <w:sz w:val="32"/>
          <w:szCs w:val="32"/>
        </w:rPr>
      </w:pPr>
      <w:r>
        <w:rPr>
          <w:rFonts w:hint="eastAsia" w:ascii="仿宋_GB2312" w:eastAsia="仿宋_GB2312"/>
          <w:sz w:val="32"/>
          <w:szCs w:val="32"/>
        </w:rPr>
        <w:t>（5）项目内容：市直属各学校安全防范应急、第一初级中学、绿金学校、中湖明月西园分校、悦府学校等新学校开办、实验学校建设前期费用、三实小南楼尾款、五中改扩建项目投入使用所需维修设备购置经费、教育能力提升等。</w:t>
      </w:r>
    </w:p>
    <w:p w14:paraId="75A95177">
      <w:pPr>
        <w:ind w:firstLine="640" w:firstLineChars="200"/>
        <w:rPr>
          <w:rFonts w:ascii="仿宋_GB2312" w:eastAsia="仿宋_GB2312"/>
          <w:sz w:val="32"/>
          <w:szCs w:val="32"/>
        </w:rPr>
      </w:pPr>
      <w:r>
        <w:rPr>
          <w:rFonts w:hint="eastAsia" w:ascii="仿宋_GB2312" w:eastAsia="仿宋_GB2312"/>
          <w:sz w:val="32"/>
          <w:szCs w:val="32"/>
        </w:rPr>
        <w:t>（6）年度预算安排：1.3亿元</w:t>
      </w:r>
    </w:p>
    <w:p w14:paraId="0740E55A">
      <w:pPr>
        <w:adjustRightInd w:val="0"/>
        <w:snapToGrid w:val="0"/>
        <w:spacing w:line="600" w:lineRule="exact"/>
        <w:ind w:firstLine="640" w:firstLineChars="200"/>
        <w:rPr>
          <w:rFonts w:ascii="仿宋_GB2312" w:hAnsi="楷体" w:eastAsia="仿宋_GB2312"/>
          <w:sz w:val="32"/>
          <w:szCs w:val="32"/>
        </w:rPr>
      </w:pPr>
      <w:r>
        <w:rPr>
          <w:rFonts w:hint="eastAsia" w:ascii="仿宋_GB2312" w:eastAsia="仿宋_GB2312"/>
          <w:sz w:val="32"/>
          <w:szCs w:val="32"/>
        </w:rPr>
        <w:t>（7）</w:t>
      </w:r>
      <w:r>
        <w:rPr>
          <w:rFonts w:hint="eastAsia" w:ascii="仿宋_GB2312" w:hAnsi="楷体" w:eastAsia="仿宋_GB2312"/>
          <w:sz w:val="32"/>
          <w:szCs w:val="32"/>
        </w:rPr>
        <w:t>绩效目标。（见附表）</w:t>
      </w:r>
    </w:p>
    <w:p w14:paraId="6A3F3B56">
      <w:pPr>
        <w:adjustRightInd w:val="0"/>
        <w:snapToGrid w:val="0"/>
        <w:spacing w:line="600" w:lineRule="exact"/>
        <w:ind w:firstLine="640" w:firstLineChars="200"/>
        <w:rPr>
          <w:rFonts w:ascii="仿宋_GB2312" w:eastAsia="仿宋_GB2312"/>
          <w:sz w:val="32"/>
          <w:szCs w:val="32"/>
        </w:rPr>
      </w:pPr>
    </w:p>
    <w:p w14:paraId="15D4D646">
      <w:pPr>
        <w:adjustRightInd w:val="0"/>
        <w:snapToGrid w:val="0"/>
        <w:spacing w:line="600" w:lineRule="exact"/>
        <w:ind w:firstLine="643" w:firstLineChars="200"/>
        <w:rPr>
          <w:rFonts w:ascii="仿宋_GB2312" w:eastAsia="仿宋_GB2312"/>
          <w:sz w:val="32"/>
          <w:szCs w:val="32"/>
        </w:rPr>
      </w:pPr>
      <w:r>
        <w:rPr>
          <w:rFonts w:hint="eastAsia" w:ascii="仿宋_GB2312" w:hAnsi="楷体" w:eastAsia="仿宋_GB2312"/>
          <w:b/>
          <w:sz w:val="32"/>
          <w:szCs w:val="32"/>
        </w:rPr>
        <w:t>3、“</w:t>
      </w:r>
      <w:r>
        <w:rPr>
          <w:rFonts w:hint="eastAsia" w:ascii="仿宋_GB2312" w:eastAsia="仿宋_GB2312"/>
          <w:sz w:val="32"/>
          <w:szCs w:val="32"/>
        </w:rPr>
        <w:t>一小二中南湖校区建设项目”项目</w:t>
      </w:r>
    </w:p>
    <w:p w14:paraId="5E213CED">
      <w:pPr>
        <w:ind w:firstLine="640" w:firstLineChars="200"/>
        <w:rPr>
          <w:rFonts w:ascii="仿宋_GB2312" w:eastAsia="仿宋_GB2312"/>
          <w:sz w:val="32"/>
          <w:szCs w:val="32"/>
        </w:rPr>
      </w:pPr>
      <w:r>
        <w:rPr>
          <w:rFonts w:hint="eastAsia" w:ascii="仿宋_GB2312" w:eastAsia="仿宋_GB2312"/>
          <w:sz w:val="32"/>
          <w:szCs w:val="32"/>
        </w:rPr>
        <w:t>（1）项目概述：此项目资金来源于重点项目支出。项目资金主要用于一小二中南湖校区建设项目。该项目位于淮北市相山区瑞骑路南，长山南路西，总占地约1216亩，总建筑面积56000平方米。建设内容包括：小学：建设教学及辅助用房、行政管理及教研用房、后勤及生活用房、实验室，购置教学等相关设备设施。设置小学18个班，初中30个班</w:t>
      </w:r>
    </w:p>
    <w:p w14:paraId="50950CC8">
      <w:pPr>
        <w:ind w:firstLine="640" w:firstLineChars="200"/>
        <w:rPr>
          <w:rFonts w:ascii="仿宋_GB2312" w:eastAsia="仿宋_GB2312"/>
          <w:sz w:val="32"/>
          <w:szCs w:val="32"/>
        </w:rPr>
      </w:pPr>
      <w:r>
        <w:rPr>
          <w:rFonts w:hint="eastAsia" w:ascii="仿宋_GB2312" w:eastAsia="仿宋_GB2312"/>
          <w:sz w:val="32"/>
          <w:szCs w:val="32"/>
        </w:rPr>
        <w:t>（2）立项依据：常年安排项目</w:t>
      </w:r>
      <w:r>
        <w:rPr>
          <w:rFonts w:hint="eastAsia" w:ascii="仿宋_GB2312" w:eastAsia="仿宋_GB2312"/>
          <w:sz w:val="32"/>
          <w:szCs w:val="32"/>
        </w:rPr>
        <w:tab/>
      </w:r>
    </w:p>
    <w:p w14:paraId="5BC1D487">
      <w:pPr>
        <w:ind w:firstLine="640" w:firstLineChars="200"/>
        <w:rPr>
          <w:rFonts w:ascii="仿宋_GB2312" w:eastAsia="仿宋_GB2312"/>
          <w:sz w:val="32"/>
          <w:szCs w:val="32"/>
        </w:rPr>
      </w:pPr>
      <w:r>
        <w:rPr>
          <w:rFonts w:hint="eastAsia" w:ascii="仿宋_GB2312" w:eastAsia="仿宋_GB2312"/>
          <w:sz w:val="32"/>
          <w:szCs w:val="32"/>
        </w:rPr>
        <w:t>（3）实施主体：淮北市教育局（本级）</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 xml:space="preserve"> </w:t>
      </w:r>
    </w:p>
    <w:p w14:paraId="0B15657A">
      <w:pPr>
        <w:ind w:firstLine="640" w:firstLineChars="200"/>
        <w:rPr>
          <w:rFonts w:ascii="仿宋_GB2312" w:eastAsia="仿宋_GB2312"/>
          <w:sz w:val="32"/>
          <w:szCs w:val="32"/>
        </w:rPr>
      </w:pPr>
      <w:r>
        <w:rPr>
          <w:rFonts w:hint="eastAsia" w:ascii="仿宋_GB2312" w:eastAsia="仿宋_GB2312"/>
          <w:sz w:val="32"/>
          <w:szCs w:val="32"/>
        </w:rPr>
        <w:t>（4）起止时间：2025.1-2025.12</w:t>
      </w:r>
    </w:p>
    <w:p w14:paraId="56E405CE">
      <w:pPr>
        <w:ind w:firstLine="640" w:firstLineChars="200"/>
        <w:rPr>
          <w:rFonts w:ascii="仿宋_GB2312" w:eastAsia="仿宋_GB2312"/>
          <w:sz w:val="32"/>
          <w:szCs w:val="32"/>
        </w:rPr>
      </w:pPr>
      <w:r>
        <w:rPr>
          <w:rFonts w:hint="eastAsia" w:ascii="仿宋_GB2312" w:eastAsia="仿宋_GB2312"/>
          <w:sz w:val="32"/>
          <w:szCs w:val="32"/>
        </w:rPr>
        <w:t>（5）项目内容：根据《淮北市发展改革委关于淮北市第一实验小学（南湖校区）、淮北市第二中学（南湖校区）建设项目建议书的批复》，本项目总投资35970万元，资金来源为政府性资金。</w:t>
      </w:r>
    </w:p>
    <w:p w14:paraId="1C9AC8B2">
      <w:pPr>
        <w:ind w:firstLine="640" w:firstLineChars="200"/>
        <w:rPr>
          <w:rFonts w:ascii="仿宋_GB2312" w:eastAsia="仿宋_GB2312"/>
          <w:sz w:val="32"/>
          <w:szCs w:val="32"/>
        </w:rPr>
      </w:pPr>
      <w:r>
        <w:rPr>
          <w:rFonts w:hint="eastAsia" w:ascii="仿宋_GB2312" w:eastAsia="仿宋_GB2312"/>
          <w:sz w:val="32"/>
          <w:szCs w:val="32"/>
        </w:rPr>
        <w:t>（6）年度预算安排：500万</w:t>
      </w:r>
    </w:p>
    <w:p w14:paraId="4B127B51">
      <w:pPr>
        <w:adjustRightInd w:val="0"/>
        <w:snapToGrid w:val="0"/>
        <w:spacing w:line="600" w:lineRule="exact"/>
        <w:ind w:firstLine="640" w:firstLineChars="200"/>
        <w:rPr>
          <w:rFonts w:ascii="仿宋_GB2312" w:hAnsi="楷体" w:eastAsia="仿宋_GB2312"/>
          <w:sz w:val="32"/>
          <w:szCs w:val="32"/>
        </w:rPr>
      </w:pPr>
      <w:r>
        <w:rPr>
          <w:rFonts w:hint="eastAsia" w:ascii="仿宋_GB2312" w:eastAsia="仿宋_GB2312"/>
          <w:sz w:val="32"/>
          <w:szCs w:val="32"/>
        </w:rPr>
        <w:t>（7）</w:t>
      </w:r>
      <w:r>
        <w:rPr>
          <w:rFonts w:hint="eastAsia" w:ascii="仿宋_GB2312" w:hAnsi="楷体" w:eastAsia="仿宋_GB2312"/>
          <w:sz w:val="32"/>
          <w:szCs w:val="32"/>
        </w:rPr>
        <w:t>绩效目标。（见附表）</w:t>
      </w:r>
    </w:p>
    <w:p w14:paraId="1AB1F4EC">
      <w:pPr>
        <w:adjustRightInd w:val="0"/>
        <w:snapToGrid w:val="0"/>
        <w:spacing w:line="600" w:lineRule="exact"/>
        <w:ind w:firstLine="643" w:firstLineChars="200"/>
        <w:rPr>
          <w:rFonts w:ascii="仿宋_GB2312" w:eastAsia="仿宋_GB2312"/>
          <w:sz w:val="32"/>
          <w:szCs w:val="32"/>
        </w:rPr>
      </w:pPr>
      <w:r>
        <w:rPr>
          <w:rFonts w:hint="eastAsia" w:ascii="仿宋_GB2312" w:hAnsi="楷体" w:eastAsia="仿宋_GB2312"/>
          <w:b/>
          <w:sz w:val="32"/>
          <w:szCs w:val="32"/>
        </w:rPr>
        <w:t>4、“</w:t>
      </w:r>
      <w:r>
        <w:rPr>
          <w:rFonts w:hint="eastAsia" w:ascii="仿宋_GB2312" w:eastAsia="仿宋_GB2312"/>
          <w:sz w:val="32"/>
          <w:szCs w:val="32"/>
        </w:rPr>
        <w:t>义务教育薄弱环节改善与能力提升补助资金”项目</w:t>
      </w:r>
    </w:p>
    <w:p w14:paraId="5F556E8F">
      <w:pPr>
        <w:ind w:firstLine="640" w:firstLineChars="200"/>
        <w:rPr>
          <w:rFonts w:ascii="仿宋_GB2312" w:eastAsia="仿宋_GB2312"/>
          <w:sz w:val="32"/>
          <w:szCs w:val="32"/>
        </w:rPr>
      </w:pPr>
      <w:r>
        <w:rPr>
          <w:rFonts w:hint="eastAsia" w:ascii="仿宋_GB2312" w:eastAsia="仿宋_GB2312"/>
          <w:sz w:val="32"/>
          <w:szCs w:val="32"/>
        </w:rPr>
        <w:t>（1）项目概述：为持续改善农村学校基本办学条件，提升学校办学能力水平，优化区域教育资源配置，聚焦短板弱项、科学规划布局、集中发力解决，有序扩大城镇学位供给，设立此项目。</w:t>
      </w:r>
    </w:p>
    <w:p w14:paraId="2849FEDD">
      <w:pPr>
        <w:ind w:firstLine="640" w:firstLineChars="200"/>
        <w:rPr>
          <w:rFonts w:ascii="仿宋_GB2312" w:eastAsia="仿宋_GB2312"/>
          <w:sz w:val="32"/>
          <w:szCs w:val="32"/>
        </w:rPr>
      </w:pPr>
      <w:r>
        <w:rPr>
          <w:rFonts w:hint="eastAsia" w:ascii="仿宋_GB2312" w:eastAsia="仿宋_GB2312"/>
          <w:sz w:val="32"/>
          <w:szCs w:val="32"/>
        </w:rPr>
        <w:t>（2）立项依据：常年安排项目</w:t>
      </w:r>
      <w:r>
        <w:rPr>
          <w:rFonts w:hint="eastAsia" w:ascii="仿宋_GB2312" w:eastAsia="仿宋_GB2312"/>
          <w:sz w:val="32"/>
          <w:szCs w:val="32"/>
        </w:rPr>
        <w:tab/>
      </w:r>
    </w:p>
    <w:p w14:paraId="74C99C7A">
      <w:pPr>
        <w:ind w:firstLine="640" w:firstLineChars="200"/>
        <w:rPr>
          <w:rFonts w:ascii="仿宋_GB2312" w:eastAsia="仿宋_GB2312"/>
          <w:sz w:val="32"/>
          <w:szCs w:val="32"/>
        </w:rPr>
      </w:pPr>
      <w:r>
        <w:rPr>
          <w:rFonts w:hint="eastAsia" w:ascii="仿宋_GB2312" w:eastAsia="仿宋_GB2312"/>
          <w:sz w:val="32"/>
          <w:szCs w:val="32"/>
        </w:rPr>
        <w:t>（3）实施主体：淮北市教育局（本级）</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 xml:space="preserve"> </w:t>
      </w:r>
    </w:p>
    <w:p w14:paraId="0A439B28">
      <w:pPr>
        <w:ind w:firstLine="640" w:firstLineChars="200"/>
        <w:rPr>
          <w:rFonts w:ascii="仿宋_GB2312" w:eastAsia="仿宋_GB2312"/>
          <w:sz w:val="32"/>
          <w:szCs w:val="32"/>
        </w:rPr>
      </w:pPr>
      <w:r>
        <w:rPr>
          <w:rFonts w:hint="eastAsia" w:ascii="仿宋_GB2312" w:eastAsia="仿宋_GB2312"/>
          <w:sz w:val="32"/>
          <w:szCs w:val="32"/>
        </w:rPr>
        <w:t>（4）起止时间：2025.1-2025.12</w:t>
      </w:r>
    </w:p>
    <w:p w14:paraId="38C53FB8">
      <w:pPr>
        <w:ind w:firstLine="640" w:firstLineChars="200"/>
        <w:rPr>
          <w:rFonts w:ascii="仿宋_GB2312" w:eastAsia="仿宋_GB2312"/>
          <w:sz w:val="32"/>
          <w:szCs w:val="32"/>
        </w:rPr>
      </w:pPr>
      <w:r>
        <w:rPr>
          <w:rFonts w:hint="eastAsia" w:ascii="仿宋_GB2312" w:eastAsia="仿宋_GB2312"/>
          <w:sz w:val="32"/>
          <w:szCs w:val="32"/>
        </w:rPr>
        <w:t>（5）项目内容：各区及市直各普通高中学校要制定具体的资助对象认定办法，建立科学可靠的资助对象评审机制，运用公正、公平、有效的认定办法，把握好资助的条件，争取不让一位学生因贫困而失学。</w:t>
      </w:r>
    </w:p>
    <w:p w14:paraId="7B17570C">
      <w:pPr>
        <w:ind w:firstLine="640" w:firstLineChars="200"/>
        <w:rPr>
          <w:rFonts w:ascii="仿宋_GB2312" w:eastAsia="仿宋_GB2312"/>
          <w:sz w:val="32"/>
          <w:szCs w:val="32"/>
        </w:rPr>
      </w:pPr>
      <w:r>
        <w:rPr>
          <w:rFonts w:hint="eastAsia" w:ascii="仿宋_GB2312" w:eastAsia="仿宋_GB2312"/>
          <w:sz w:val="32"/>
          <w:szCs w:val="32"/>
        </w:rPr>
        <w:t>（6）年度预算安排：671万</w:t>
      </w:r>
    </w:p>
    <w:p w14:paraId="76FB404F">
      <w:pPr>
        <w:adjustRightInd w:val="0"/>
        <w:snapToGrid w:val="0"/>
        <w:spacing w:line="600" w:lineRule="exact"/>
        <w:ind w:firstLine="640" w:firstLineChars="200"/>
        <w:rPr>
          <w:rFonts w:ascii="仿宋_GB2312" w:hAnsi="楷体" w:eastAsia="仿宋_GB2312"/>
          <w:sz w:val="32"/>
          <w:szCs w:val="32"/>
        </w:rPr>
      </w:pPr>
      <w:r>
        <w:rPr>
          <w:rFonts w:hint="eastAsia" w:ascii="仿宋_GB2312" w:eastAsia="仿宋_GB2312"/>
          <w:sz w:val="32"/>
          <w:szCs w:val="32"/>
        </w:rPr>
        <w:t>（7）</w:t>
      </w:r>
      <w:r>
        <w:rPr>
          <w:rFonts w:hint="eastAsia" w:ascii="仿宋_GB2312" w:hAnsi="楷体" w:eastAsia="仿宋_GB2312"/>
          <w:sz w:val="32"/>
          <w:szCs w:val="32"/>
        </w:rPr>
        <w:t>绩效目标。（见附表）</w:t>
      </w:r>
    </w:p>
    <w:p w14:paraId="04F28C8A">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5、“市职业技能教育资助资金”项目。</w:t>
      </w:r>
    </w:p>
    <w:p w14:paraId="0BA03F54">
      <w:pPr>
        <w:ind w:firstLine="640" w:firstLineChars="200"/>
        <w:rPr>
          <w:rFonts w:ascii="仿宋_GB2312" w:eastAsia="仿宋_GB2312"/>
          <w:sz w:val="32"/>
          <w:szCs w:val="32"/>
        </w:rPr>
      </w:pPr>
      <w:r>
        <w:rPr>
          <w:rFonts w:hint="eastAsia" w:ascii="仿宋_GB2312" w:eastAsia="仿宋_GB2312"/>
          <w:sz w:val="32"/>
          <w:szCs w:val="32"/>
        </w:rPr>
        <w:t>（1）项目概述：根据上一年度发放数据以及2023年我市职业院校招生情况测算受助学生测算。</w:t>
      </w:r>
    </w:p>
    <w:p w14:paraId="174DA8AF">
      <w:pPr>
        <w:ind w:firstLine="640" w:firstLineChars="200"/>
        <w:rPr>
          <w:rFonts w:ascii="仿宋_GB2312" w:eastAsia="仿宋_GB2312"/>
          <w:sz w:val="32"/>
          <w:szCs w:val="32"/>
        </w:rPr>
      </w:pPr>
      <w:r>
        <w:rPr>
          <w:rFonts w:hint="eastAsia" w:ascii="仿宋_GB2312" w:eastAsia="仿宋_GB2312"/>
          <w:sz w:val="32"/>
          <w:szCs w:val="32"/>
        </w:rPr>
        <w:t>（2）立项依据：常年安排项目</w:t>
      </w:r>
      <w:r>
        <w:rPr>
          <w:rFonts w:hint="eastAsia" w:ascii="仿宋_GB2312" w:eastAsia="仿宋_GB2312"/>
          <w:sz w:val="32"/>
          <w:szCs w:val="32"/>
        </w:rPr>
        <w:tab/>
      </w:r>
    </w:p>
    <w:p w14:paraId="19D17772">
      <w:pPr>
        <w:ind w:firstLine="640" w:firstLineChars="200"/>
        <w:rPr>
          <w:rFonts w:ascii="仿宋_GB2312" w:eastAsia="仿宋_GB2312"/>
          <w:sz w:val="32"/>
          <w:szCs w:val="32"/>
        </w:rPr>
      </w:pPr>
      <w:r>
        <w:rPr>
          <w:rFonts w:hint="eastAsia" w:ascii="仿宋_GB2312" w:eastAsia="仿宋_GB2312"/>
          <w:sz w:val="32"/>
          <w:szCs w:val="32"/>
        </w:rPr>
        <w:t>（3）实施主体：淮北市教育局（本级）</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 xml:space="preserve"> </w:t>
      </w:r>
    </w:p>
    <w:p w14:paraId="2FEC44FE">
      <w:pPr>
        <w:ind w:firstLine="640" w:firstLineChars="200"/>
        <w:rPr>
          <w:rFonts w:ascii="仿宋_GB2312" w:eastAsia="仿宋_GB2312"/>
          <w:sz w:val="32"/>
          <w:szCs w:val="32"/>
        </w:rPr>
      </w:pPr>
      <w:r>
        <w:rPr>
          <w:rFonts w:hint="eastAsia" w:ascii="仿宋_GB2312" w:eastAsia="仿宋_GB2312"/>
          <w:sz w:val="32"/>
          <w:szCs w:val="32"/>
        </w:rPr>
        <w:t>（4）起止时间：2025.1-2025.12</w:t>
      </w:r>
    </w:p>
    <w:p w14:paraId="78D182C6">
      <w:pPr>
        <w:ind w:firstLine="640" w:firstLineChars="200"/>
        <w:rPr>
          <w:rFonts w:ascii="仿宋_GB2312" w:eastAsia="仿宋_GB2312"/>
          <w:sz w:val="32"/>
          <w:szCs w:val="32"/>
        </w:rPr>
      </w:pPr>
      <w:r>
        <w:rPr>
          <w:rFonts w:hint="eastAsia" w:ascii="仿宋_GB2312" w:eastAsia="仿宋_GB2312"/>
          <w:sz w:val="32"/>
          <w:szCs w:val="32"/>
        </w:rPr>
        <w:t>（5）项目内容：测算所需项目金额为671万元，列入专项公用。</w:t>
      </w:r>
    </w:p>
    <w:p w14:paraId="2C6B3671">
      <w:pPr>
        <w:ind w:firstLine="640" w:firstLineChars="200"/>
        <w:rPr>
          <w:rFonts w:ascii="仿宋_GB2312" w:eastAsia="仿宋_GB2312"/>
          <w:sz w:val="32"/>
          <w:szCs w:val="32"/>
        </w:rPr>
      </w:pPr>
      <w:r>
        <w:rPr>
          <w:rFonts w:hint="eastAsia" w:ascii="仿宋_GB2312" w:eastAsia="仿宋_GB2312"/>
          <w:sz w:val="32"/>
          <w:szCs w:val="32"/>
        </w:rPr>
        <w:t>（6）年度预算安排：671万</w:t>
      </w:r>
    </w:p>
    <w:p w14:paraId="2077A327">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（7）</w:t>
      </w:r>
      <w:r>
        <w:rPr>
          <w:rFonts w:hint="eastAsia" w:ascii="仿宋_GB2312" w:hAnsi="楷体" w:eastAsia="仿宋_GB2312"/>
          <w:sz w:val="32"/>
          <w:szCs w:val="32"/>
        </w:rPr>
        <w:t>绩效目标。（见附表）</w:t>
      </w:r>
    </w:p>
    <w:p w14:paraId="3E6D7A24">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6、“市职业技能教育资助资金”项目。</w:t>
      </w:r>
    </w:p>
    <w:p w14:paraId="346FE06C">
      <w:pPr>
        <w:ind w:firstLine="640" w:firstLineChars="200"/>
        <w:rPr>
          <w:rFonts w:ascii="仿宋_GB2312" w:eastAsia="仿宋_GB2312"/>
          <w:sz w:val="32"/>
          <w:szCs w:val="32"/>
        </w:rPr>
      </w:pPr>
      <w:r>
        <w:rPr>
          <w:rFonts w:hint="eastAsia" w:ascii="仿宋_GB2312" w:eastAsia="仿宋_GB2312"/>
          <w:sz w:val="32"/>
          <w:szCs w:val="32"/>
        </w:rPr>
        <w:t>（1）项目概述：据淮北市人民政府《关于开展职业技能教育资助工作的实施意见》（淮政秘［2011］75号）文件精神，具有我市正式户籍并就读我市职业院校取得正式学籍、没有享受国家免学费资助政策的全日制在校一、二、三年级学生，资助标准为每生每学年1000元。</w:t>
      </w:r>
    </w:p>
    <w:p w14:paraId="0FD51651">
      <w:pPr>
        <w:ind w:firstLine="640" w:firstLineChars="200"/>
        <w:rPr>
          <w:rFonts w:ascii="仿宋_GB2312" w:eastAsia="仿宋_GB2312"/>
          <w:sz w:val="32"/>
          <w:szCs w:val="32"/>
        </w:rPr>
      </w:pPr>
      <w:r>
        <w:rPr>
          <w:rFonts w:hint="eastAsia" w:ascii="仿宋_GB2312" w:eastAsia="仿宋_GB2312"/>
          <w:sz w:val="32"/>
          <w:szCs w:val="32"/>
        </w:rPr>
        <w:t xml:space="preserve">（2）立项依据：淮北市财政局 教育局 人社局关于调整完善《淮北市职业技能教育资助资金管理暂行办法》的通知（财教[2012]141号）    </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 xml:space="preserve"> </w:t>
      </w:r>
    </w:p>
    <w:p w14:paraId="1938FC98">
      <w:pPr>
        <w:ind w:firstLine="640" w:firstLineChars="200"/>
        <w:rPr>
          <w:rFonts w:ascii="仿宋_GB2312" w:eastAsia="仿宋_GB2312"/>
          <w:sz w:val="32"/>
          <w:szCs w:val="32"/>
        </w:rPr>
      </w:pPr>
      <w:r>
        <w:rPr>
          <w:rFonts w:hint="eastAsia" w:ascii="仿宋_GB2312" w:eastAsia="仿宋_GB2312"/>
          <w:sz w:val="32"/>
          <w:szCs w:val="32"/>
        </w:rPr>
        <w:t>（3）实施主体：淮北市教育局（本级）</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p>
    <w:p w14:paraId="6890D2F1">
      <w:pPr>
        <w:ind w:firstLine="640" w:firstLineChars="200"/>
        <w:rPr>
          <w:rFonts w:ascii="仿宋_GB2312" w:eastAsia="仿宋_GB2312"/>
          <w:sz w:val="32"/>
          <w:szCs w:val="32"/>
        </w:rPr>
      </w:pPr>
      <w:r>
        <w:rPr>
          <w:rFonts w:hint="eastAsia" w:ascii="仿宋_GB2312" w:eastAsia="仿宋_GB2312"/>
          <w:sz w:val="32"/>
          <w:szCs w:val="32"/>
        </w:rPr>
        <w:t>（4）起止时间：2025.1-2025.12</w:t>
      </w:r>
    </w:p>
    <w:p w14:paraId="43A02916">
      <w:pPr>
        <w:ind w:firstLine="640" w:firstLineChars="200"/>
        <w:rPr>
          <w:rFonts w:ascii="仿宋_GB2312" w:eastAsia="仿宋_GB2312"/>
          <w:sz w:val="32"/>
          <w:szCs w:val="32"/>
        </w:rPr>
      </w:pPr>
      <w:r>
        <w:rPr>
          <w:rFonts w:hint="eastAsia" w:ascii="仿宋_GB2312" w:eastAsia="仿宋_GB2312"/>
          <w:sz w:val="32"/>
          <w:szCs w:val="32"/>
        </w:rPr>
        <w:t>（5）项目内容：家庭经济困难学生资助政策体系针对性强，涉及面广，资金投入大，受益人数多，工作层面多，要牢固树立学生资助工作优先的理念，着力健全改善学生资助工作的长效机制，周密安排，精心组织，扎扎实实地把这件惠及广大人民群众的大事抓好。</w:t>
      </w:r>
    </w:p>
    <w:p w14:paraId="30DB973A">
      <w:pPr>
        <w:ind w:firstLine="640" w:firstLineChars="200"/>
        <w:rPr>
          <w:rFonts w:ascii="仿宋_GB2312" w:eastAsia="仿宋_GB2312"/>
          <w:sz w:val="32"/>
          <w:szCs w:val="32"/>
        </w:rPr>
      </w:pPr>
      <w:r>
        <w:rPr>
          <w:rFonts w:hint="eastAsia" w:ascii="仿宋_GB2312" w:eastAsia="仿宋_GB2312"/>
          <w:sz w:val="32"/>
          <w:szCs w:val="32"/>
        </w:rPr>
        <w:t>（6）年度预算安排：383万</w:t>
      </w:r>
    </w:p>
    <w:p w14:paraId="4D6658CE">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（7）</w:t>
      </w:r>
      <w:r>
        <w:rPr>
          <w:rFonts w:hint="eastAsia" w:ascii="仿宋_GB2312" w:hAnsi="楷体" w:eastAsia="仿宋_GB2312"/>
          <w:sz w:val="32"/>
          <w:szCs w:val="32"/>
        </w:rPr>
        <w:t>绩效目标。（见附表）</w:t>
      </w:r>
    </w:p>
    <w:p w14:paraId="3A9F966E">
      <w:pPr>
        <w:ind w:firstLine="640" w:firstLineChars="200"/>
        <w:rPr>
          <w:rFonts w:ascii="仿宋_GB2312" w:eastAsia="仿宋_GB2312"/>
          <w:sz w:val="32"/>
          <w:szCs w:val="32"/>
        </w:rPr>
      </w:pPr>
    </w:p>
    <w:p w14:paraId="6F65918E">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7、“老年教育补助经费”项目。</w:t>
      </w:r>
    </w:p>
    <w:p w14:paraId="084FFD75">
      <w:pPr>
        <w:ind w:firstLine="640" w:firstLineChars="200"/>
        <w:rPr>
          <w:rFonts w:ascii="仿宋_GB2312" w:eastAsia="仿宋_GB2312"/>
          <w:sz w:val="32"/>
          <w:szCs w:val="32"/>
        </w:rPr>
      </w:pPr>
      <w:r>
        <w:rPr>
          <w:rFonts w:hint="eastAsia" w:ascii="仿宋_GB2312" w:eastAsia="仿宋_GB2312"/>
          <w:sz w:val="32"/>
          <w:szCs w:val="32"/>
        </w:rPr>
        <w:t>（1）项目概述：贯彻落实省委、省政府10项暖民心行动，按照市委、市政府10项暖民心行动工作安排，依托淮北矿业集团文体中心，在相山区新建一所老年大学30万元，依托淮北老年大学、淮北市开放大学，建设老年教育网络学习平台和资源中心各10万元，建成后可容纳6000——8000人企业及社区老年人就学，实现优质文体、文教资源共建共享，推动全市老年教育高质量发展，积极助推淮北学习型城市建设。</w:t>
      </w:r>
    </w:p>
    <w:p w14:paraId="65B0110F">
      <w:pPr>
        <w:ind w:firstLine="640" w:firstLineChars="200"/>
        <w:rPr>
          <w:rFonts w:ascii="仿宋_GB2312" w:eastAsia="仿宋_GB2312"/>
          <w:sz w:val="32"/>
          <w:szCs w:val="32"/>
        </w:rPr>
      </w:pPr>
      <w:r>
        <w:rPr>
          <w:rFonts w:hint="eastAsia" w:ascii="仿宋_GB2312" w:eastAsia="仿宋_GB2312"/>
          <w:sz w:val="32"/>
          <w:szCs w:val="32"/>
        </w:rPr>
        <w:t>（2）立项依据：《中共淮北市委办公室 淮北市人民政府办公室关于印发&lt;就业促进行动方案&gt;等“暖民心行动方案”的通知》</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 xml:space="preserve"> </w:t>
      </w:r>
    </w:p>
    <w:p w14:paraId="36530126">
      <w:pPr>
        <w:ind w:firstLine="640" w:firstLineChars="200"/>
        <w:rPr>
          <w:rFonts w:ascii="仿宋_GB2312" w:eastAsia="仿宋_GB2312"/>
          <w:sz w:val="32"/>
          <w:szCs w:val="32"/>
        </w:rPr>
      </w:pPr>
      <w:r>
        <w:rPr>
          <w:rFonts w:hint="eastAsia" w:ascii="仿宋_GB2312" w:eastAsia="仿宋_GB2312"/>
          <w:sz w:val="32"/>
          <w:szCs w:val="32"/>
        </w:rPr>
        <w:t>（3）实施主体：淮北市教育局（本级）</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p>
    <w:p w14:paraId="4EEE4917">
      <w:pPr>
        <w:ind w:firstLine="640" w:firstLineChars="200"/>
        <w:rPr>
          <w:rFonts w:ascii="仿宋_GB2312" w:eastAsia="仿宋_GB2312"/>
          <w:sz w:val="32"/>
          <w:szCs w:val="32"/>
        </w:rPr>
      </w:pPr>
      <w:r>
        <w:rPr>
          <w:rFonts w:hint="eastAsia" w:ascii="仿宋_GB2312" w:eastAsia="仿宋_GB2312"/>
          <w:sz w:val="32"/>
          <w:szCs w:val="32"/>
        </w:rPr>
        <w:t>（4）起止时间：2025.1-2025.12</w:t>
      </w:r>
    </w:p>
    <w:p w14:paraId="079CA06A">
      <w:pPr>
        <w:ind w:firstLine="640" w:firstLineChars="200"/>
        <w:rPr>
          <w:rFonts w:ascii="仿宋_GB2312" w:eastAsia="仿宋_GB2312"/>
          <w:sz w:val="32"/>
          <w:szCs w:val="32"/>
        </w:rPr>
      </w:pPr>
      <w:r>
        <w:rPr>
          <w:rFonts w:hint="eastAsia" w:ascii="仿宋_GB2312" w:eastAsia="仿宋_GB2312"/>
          <w:sz w:val="32"/>
          <w:szCs w:val="32"/>
        </w:rPr>
        <w:t xml:space="preserve">（5）项目内容：为进一步提高老年大学办学规模和教学质量，满足广大老年学员的实际需求，市老年大学、市开放大学拟进行改建   </w:t>
      </w:r>
    </w:p>
    <w:p w14:paraId="0E317AEF">
      <w:pPr>
        <w:ind w:firstLine="640" w:firstLineChars="200"/>
        <w:rPr>
          <w:rFonts w:ascii="仿宋_GB2312" w:eastAsia="仿宋_GB2312"/>
          <w:sz w:val="32"/>
          <w:szCs w:val="32"/>
        </w:rPr>
      </w:pPr>
      <w:r>
        <w:rPr>
          <w:rFonts w:hint="eastAsia" w:ascii="仿宋_GB2312" w:eastAsia="仿宋_GB2312"/>
          <w:sz w:val="32"/>
          <w:szCs w:val="32"/>
        </w:rPr>
        <w:t>（6）年度预算安排：50万</w:t>
      </w:r>
    </w:p>
    <w:p w14:paraId="70CE7FB9">
      <w:pPr>
        <w:adjustRightInd w:val="0"/>
        <w:snapToGrid w:val="0"/>
        <w:spacing w:line="600" w:lineRule="exact"/>
        <w:ind w:firstLine="640" w:firstLineChars="200"/>
        <w:rPr>
          <w:rFonts w:ascii="仿宋_GB2312" w:hAnsi="楷体" w:eastAsia="仿宋_GB2312"/>
          <w:b/>
          <w:sz w:val="32"/>
          <w:szCs w:val="32"/>
        </w:rPr>
      </w:pPr>
      <w:r>
        <w:rPr>
          <w:rFonts w:hint="eastAsia" w:ascii="仿宋_GB2312" w:eastAsia="仿宋_GB2312"/>
          <w:sz w:val="32"/>
          <w:szCs w:val="32"/>
        </w:rPr>
        <w:t>（7）</w:t>
      </w:r>
      <w:r>
        <w:rPr>
          <w:rFonts w:hint="eastAsia" w:ascii="仿宋_GB2312" w:hAnsi="楷体" w:eastAsia="仿宋_GB2312"/>
          <w:sz w:val="32"/>
          <w:szCs w:val="32"/>
        </w:rPr>
        <w:t>绩效目标</w:t>
      </w:r>
      <w:r>
        <w:rPr>
          <w:rFonts w:hint="eastAsia" w:ascii="仿宋_GB2312" w:hAnsi="楷体" w:eastAsia="仿宋_GB2312" w:cs="Times New Roman"/>
          <w:sz w:val="32"/>
          <w:szCs w:val="32"/>
        </w:rPr>
        <w:t>（见附表）</w:t>
      </w:r>
    </w:p>
    <w:tbl>
      <w:tblPr>
        <w:tblStyle w:val="5"/>
        <w:tblpPr w:leftFromText="180" w:rightFromText="180" w:vertAnchor="text" w:horzAnchor="page" w:tblpX="970" w:tblpY="370"/>
        <w:tblOverlap w:val="never"/>
        <w:tblW w:w="10580" w:type="dxa"/>
        <w:tblInd w:w="0" w:type="dxa"/>
        <w:tblLayout w:type="autofit"/>
        <w:tblCellMar>
          <w:top w:w="0" w:type="dxa"/>
          <w:left w:w="108" w:type="dxa"/>
          <w:bottom w:w="0" w:type="dxa"/>
          <w:right w:w="108" w:type="dxa"/>
        </w:tblCellMar>
      </w:tblPr>
      <w:tblGrid>
        <w:gridCol w:w="10580"/>
      </w:tblGrid>
      <w:tr w14:paraId="16C824D7">
        <w:tblPrEx>
          <w:tblCellMar>
            <w:top w:w="0" w:type="dxa"/>
            <w:left w:w="108" w:type="dxa"/>
            <w:bottom w:w="0" w:type="dxa"/>
            <w:right w:w="108" w:type="dxa"/>
          </w:tblCellMar>
        </w:tblPrEx>
        <w:trPr>
          <w:trHeight w:val="340" w:hRule="atLeast"/>
        </w:trPr>
        <w:tc>
          <w:tcPr>
            <w:tcW w:w="10580" w:type="dxa"/>
            <w:tcBorders>
              <w:top w:val="nil"/>
              <w:left w:val="nil"/>
              <w:bottom w:val="nil"/>
              <w:right w:val="nil"/>
            </w:tcBorders>
            <w:noWrap/>
            <w:vAlign w:val="center"/>
          </w:tcPr>
          <w:p w14:paraId="021DC1A7">
            <w:pPr>
              <w:widowControl/>
              <w:jc w:val="left"/>
              <w:rPr>
                <w:rFonts w:ascii="宋体" w:hAnsi="宋体" w:cs="宋体"/>
                <w:kern w:val="0"/>
                <w:sz w:val="20"/>
                <w:szCs w:val="20"/>
              </w:rPr>
            </w:pPr>
          </w:p>
        </w:tc>
      </w:tr>
    </w:tbl>
    <w:p w14:paraId="6D7B382E">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8、“办公及维修费等”项目。</w:t>
      </w:r>
    </w:p>
    <w:p w14:paraId="778E8E08">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（1）项目概述：专户非税收入项目，用于关工委、离退协费用、补充工会经费不足、节假日值班费等。经费预算如下：其他商品和服务支出50万元。</w:t>
      </w:r>
    </w:p>
    <w:p w14:paraId="280B917D">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（2）立项依据：常年安排项目</w:t>
      </w:r>
    </w:p>
    <w:p w14:paraId="3507FA44">
      <w:pPr>
        <w:spacing w:line="600" w:lineRule="exact"/>
        <w:ind w:firstLine="480" w:firstLineChars="150"/>
        <w:rPr>
          <w:rFonts w:ascii="仿宋_GB2312" w:eastAsia="仿宋_GB2312"/>
          <w:sz w:val="32"/>
          <w:szCs w:val="32"/>
        </w:rPr>
      </w:pPr>
      <w:r>
        <w:rPr>
          <w:rFonts w:hint="eastAsia" w:ascii="仿宋_GB2312" w:hAnsi="楷体" w:eastAsia="仿宋_GB2312" w:cs="Times New Roman"/>
          <w:sz w:val="32"/>
          <w:szCs w:val="32"/>
        </w:rPr>
        <w:t>（3）实施主体：</w:t>
      </w:r>
      <w:r>
        <w:rPr>
          <w:rFonts w:hint="eastAsia" w:ascii="仿宋_GB2312" w:eastAsia="仿宋_GB2312"/>
          <w:sz w:val="32"/>
          <w:szCs w:val="32"/>
        </w:rPr>
        <w:t>淮北市教育局（本级）</w:t>
      </w:r>
      <w:r>
        <w:rPr>
          <w:rFonts w:hint="eastAsia" w:ascii="仿宋_GB2312" w:eastAsia="仿宋_GB2312"/>
          <w:sz w:val="32"/>
          <w:szCs w:val="32"/>
        </w:rPr>
        <w:tab/>
      </w:r>
      <w:r>
        <w:rPr>
          <w:rFonts w:hint="eastAsia" w:ascii="仿宋_GB2312" w:eastAsia="仿宋_GB2312"/>
          <w:sz w:val="32"/>
          <w:szCs w:val="32"/>
        </w:rPr>
        <w:tab/>
      </w:r>
    </w:p>
    <w:p w14:paraId="58438E56">
      <w:pPr>
        <w:ind w:firstLine="480" w:firstLineChars="150"/>
        <w:rPr>
          <w:rFonts w:ascii="仿宋_GB2312" w:eastAsia="仿宋_GB2312"/>
          <w:sz w:val="32"/>
          <w:szCs w:val="32"/>
        </w:rPr>
      </w:pPr>
      <w:r>
        <w:rPr>
          <w:rFonts w:hint="eastAsia" w:ascii="仿宋_GB2312" w:hAnsi="楷体" w:eastAsia="仿宋_GB2312" w:cs="Times New Roman"/>
          <w:sz w:val="32"/>
          <w:szCs w:val="32"/>
        </w:rPr>
        <w:t>（4）起止时间：</w:t>
      </w:r>
      <w:r>
        <w:rPr>
          <w:rFonts w:hint="eastAsia" w:ascii="仿宋_GB2312" w:eastAsia="仿宋_GB2312"/>
          <w:sz w:val="32"/>
          <w:szCs w:val="32"/>
        </w:rPr>
        <w:t>2025.1-2025.12</w:t>
      </w:r>
    </w:p>
    <w:p w14:paraId="198B5C42">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（5）项目内容：机关正常办公运行经费，保证机关的正常运转</w:t>
      </w:r>
    </w:p>
    <w:p w14:paraId="1D4BBAFD">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（6）年度预算安排：70万元</w:t>
      </w:r>
    </w:p>
    <w:p w14:paraId="422A2A19">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（7）绩效目标（见附表）</w:t>
      </w:r>
    </w:p>
    <w:p w14:paraId="5993B23E">
      <w:pPr>
        <w:rPr>
          <w:rFonts w:ascii="TimesNewRoman" w:hAnsi="TimesNewRoman" w:eastAsia="仿宋_GB2312" w:cs="TimesNewRoman"/>
          <w:kern w:val="0"/>
          <w:sz w:val="32"/>
          <w:szCs w:val="32"/>
        </w:rPr>
      </w:pPr>
    </w:p>
    <w:p w14:paraId="1B0D30F2">
      <w:pPr>
        <w:spacing w:line="600" w:lineRule="exact"/>
        <w:ind w:firstLine="320" w:firstLineChars="100"/>
        <w:rPr>
          <w:rFonts w:ascii="仿宋_GB2312" w:hAnsi="楷体" w:eastAsia="仿宋_GB2312" w:cs="Times New Roman"/>
          <w:sz w:val="32"/>
          <w:szCs w:val="32"/>
        </w:rPr>
      </w:pPr>
      <w:r>
        <w:rPr>
          <w:rFonts w:hint="eastAsia" w:ascii="仿宋_GB2312" w:hAnsi="楷体" w:eastAsia="仿宋_GB2312" w:cs="Times New Roman"/>
          <w:sz w:val="32"/>
          <w:szCs w:val="32"/>
        </w:rPr>
        <w:t>9、“中小学校园足球专项经费”项目。</w:t>
      </w:r>
    </w:p>
    <w:p w14:paraId="5708509E">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1）项目概述。教育费附加安排。开展青少年校园足球训练与竞赛；实施足球教练员、指导老师培训和足球运动员精英培训；大力普及校园足球运动，开展多种形式校园足球文化活动，加强对校园足球发展的督促指导和评估；开展本地青少年校园足球联赛，组织参加国家及省级、淮海经济区青少年足球比赛。</w:t>
      </w:r>
    </w:p>
    <w:p w14:paraId="2E7CC3A8">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2）立项依据。教育费附加安排。开展青少年校园足球训练与竞赛；实施足球教练员、指导老师培训和足球运动员精英培训；大力普及校园足球运动，开展多种形式校园足球文化活动，加强对校园足球发展的督促指导和评估；开展本地青少年校园足球联赛，组织参加国家及省级、淮海经济区青少年足球比赛。</w:t>
      </w:r>
    </w:p>
    <w:p w14:paraId="5B468C14">
      <w:pPr>
        <w:spacing w:line="600" w:lineRule="exact"/>
        <w:ind w:firstLine="640" w:firstLineChars="200"/>
        <w:rPr>
          <w:rFonts w:ascii="仿宋_GB2312" w:hAnsi="楷体" w:eastAsia="仿宋_GB2312" w:cs="Times New Roman"/>
          <w:sz w:val="32"/>
          <w:szCs w:val="32"/>
        </w:rPr>
      </w:pPr>
      <w:r>
        <w:rPr>
          <w:rFonts w:hint="eastAsia" w:ascii="仿宋_GB2312" w:hAnsi="楷体" w:eastAsia="仿宋_GB2312" w:cs="Times New Roman"/>
          <w:sz w:val="32"/>
          <w:szCs w:val="32"/>
        </w:rPr>
        <w:t>（3）实施主体：淮北市第五中学</w:t>
      </w:r>
    </w:p>
    <w:p w14:paraId="50B0FE27">
      <w:pPr>
        <w:ind w:firstLine="640" w:firstLineChars="200"/>
        <w:rPr>
          <w:rFonts w:ascii="仿宋_GB2312" w:eastAsia="仿宋_GB2312"/>
          <w:sz w:val="32"/>
          <w:szCs w:val="32"/>
        </w:rPr>
      </w:pPr>
      <w:r>
        <w:rPr>
          <w:rFonts w:hint="eastAsia" w:ascii="仿宋_GB2312" w:hAnsi="楷体" w:eastAsia="仿宋_GB2312" w:cs="Times New Roman"/>
          <w:sz w:val="32"/>
          <w:szCs w:val="32"/>
        </w:rPr>
        <w:t>（4）起止时间：</w:t>
      </w:r>
      <w:r>
        <w:rPr>
          <w:rFonts w:hint="eastAsia" w:ascii="仿宋_GB2312" w:eastAsia="仿宋_GB2312"/>
          <w:sz w:val="32"/>
          <w:szCs w:val="32"/>
        </w:rPr>
        <w:t>2025.1-2025.12</w:t>
      </w:r>
    </w:p>
    <w:p w14:paraId="0B68F4A0">
      <w:pPr>
        <w:spacing w:line="600" w:lineRule="exact"/>
        <w:ind w:firstLine="640" w:firstLineChars="200"/>
        <w:rPr>
          <w:rFonts w:ascii="仿宋_GB2312" w:hAnsi="楷体" w:eastAsia="仿宋_GB2312" w:cs="Times New Roman"/>
          <w:sz w:val="32"/>
          <w:szCs w:val="32"/>
        </w:rPr>
      </w:pPr>
      <w:r>
        <w:rPr>
          <w:rFonts w:hint="eastAsia" w:ascii="仿宋_GB2312" w:hAnsi="楷体" w:eastAsia="仿宋_GB2312" w:cs="Times New Roman"/>
          <w:sz w:val="32"/>
          <w:szCs w:val="32"/>
        </w:rPr>
        <w:t>（5）项目内容：全面贯彻习近平总书记系列讲话精神，把发展青少年校园足球作为落实立德树人根本任务的重要举措，作为推进素质教育、引领学校体育改革的重要突破口，增强学生体质、培养意志品质，提高足球运动技能，推动足球事业发展。</w:t>
      </w:r>
    </w:p>
    <w:p w14:paraId="1E11DF54">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（6）年度预算安排：50万元</w:t>
      </w:r>
    </w:p>
    <w:p w14:paraId="56CE0972">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（7）绩效目标（见附表）</w:t>
      </w:r>
    </w:p>
    <w:p w14:paraId="2D063229">
      <w:pPr>
        <w:spacing w:line="600" w:lineRule="exact"/>
        <w:rPr>
          <w:rFonts w:ascii="仿宋_GB2312" w:hAnsi="楷体" w:eastAsia="仿宋_GB2312" w:cs="Times New Roman"/>
          <w:sz w:val="32"/>
          <w:szCs w:val="32"/>
        </w:rPr>
      </w:pPr>
    </w:p>
    <w:p w14:paraId="60AEC974">
      <w:pPr>
        <w:spacing w:line="600" w:lineRule="exact"/>
        <w:ind w:firstLine="640" w:firstLineChars="200"/>
        <w:rPr>
          <w:rFonts w:ascii="仿宋_GB2312" w:hAnsi="楷体" w:eastAsia="仿宋_GB2312" w:cs="Times New Roman"/>
          <w:sz w:val="32"/>
          <w:szCs w:val="32"/>
        </w:rPr>
      </w:pPr>
      <w:r>
        <w:rPr>
          <w:rFonts w:hint="eastAsia" w:ascii="仿宋_GB2312" w:hAnsi="楷体" w:eastAsia="仿宋_GB2312" w:cs="Times New Roman"/>
          <w:sz w:val="32"/>
          <w:szCs w:val="32"/>
        </w:rPr>
        <w:t>10、 “中高考专项经费”项目。</w:t>
      </w:r>
    </w:p>
    <w:p w14:paraId="7C9DFCCB">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1）项目概述：教育费附加项目。含考试劳务费240万，标准化考点系统尾款37万。1.中考（含体育、实验考试）、高考、高中学业水平测试、研究生考试等各类考试监考、阅卷及工作人员劳务费240万元。2.考试业务经费（含服务器租赁、租车、邮寄等）160万元。3、体育加试设备90万元；4、理化实验考试材料费35万元。</w:t>
      </w:r>
    </w:p>
    <w:p w14:paraId="160BDD56">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（2）立项依据：中、高考考生人数多、收费低，支出缺口大，弥补考生电子档案制作、考务、阅卷、录取等经费不足，确保中、高考平稳、顺利，</w:t>
      </w:r>
    </w:p>
    <w:p w14:paraId="2D2F570C">
      <w:pPr>
        <w:spacing w:line="600" w:lineRule="exact"/>
        <w:ind w:firstLine="160" w:firstLineChars="50"/>
        <w:rPr>
          <w:rFonts w:ascii="仿宋_GB2312" w:hAnsi="楷体" w:eastAsia="仿宋_GB2312" w:cs="Times New Roman"/>
          <w:sz w:val="32"/>
          <w:szCs w:val="32"/>
        </w:rPr>
      </w:pPr>
      <w:r>
        <w:rPr>
          <w:rFonts w:hint="eastAsia" w:ascii="仿宋_GB2312" w:hAnsi="楷体" w:eastAsia="仿宋_GB2312" w:cs="Times New Roman"/>
          <w:sz w:val="32"/>
          <w:szCs w:val="32"/>
        </w:rPr>
        <w:t>（3）实施主体：市教育局本级</w:t>
      </w:r>
    </w:p>
    <w:p w14:paraId="79239D0E">
      <w:pPr>
        <w:spacing w:line="600" w:lineRule="exact"/>
        <w:ind w:firstLine="160" w:firstLineChars="50"/>
        <w:rPr>
          <w:rFonts w:ascii="仿宋_GB2312" w:hAnsi="楷体" w:eastAsia="仿宋_GB2312" w:cs="Times New Roman"/>
          <w:sz w:val="32"/>
          <w:szCs w:val="32"/>
        </w:rPr>
      </w:pPr>
      <w:r>
        <w:rPr>
          <w:rFonts w:hint="eastAsia" w:ascii="仿宋_GB2312" w:hAnsi="楷体" w:eastAsia="仿宋_GB2312" w:cs="Times New Roman"/>
          <w:sz w:val="32"/>
          <w:szCs w:val="32"/>
        </w:rPr>
        <w:t>（4）起止时间：2025年1月-2025年12月</w:t>
      </w:r>
    </w:p>
    <w:p w14:paraId="12FEBC55">
      <w:pPr>
        <w:spacing w:line="600" w:lineRule="exact"/>
        <w:ind w:firstLine="160" w:firstLineChars="50"/>
        <w:rPr>
          <w:rFonts w:ascii="仿宋_GB2312" w:hAnsi="楷体" w:eastAsia="仿宋_GB2312" w:cs="Times New Roman"/>
          <w:sz w:val="32"/>
          <w:szCs w:val="32"/>
        </w:rPr>
      </w:pPr>
      <w:r>
        <w:rPr>
          <w:rFonts w:hint="eastAsia" w:ascii="仿宋_GB2312" w:hAnsi="楷体" w:eastAsia="仿宋_GB2312" w:cs="Times New Roman"/>
          <w:sz w:val="32"/>
          <w:szCs w:val="32"/>
        </w:rPr>
        <w:t>（5）项目内容：中、高考考生人数多、收费低，支出缺口大，弥补考生电子档案制作、考务、阅卷、录取等经费不足，确保中、高考平稳、顺利，申报此项目很有必要。</w:t>
      </w:r>
    </w:p>
    <w:p w14:paraId="21C12153">
      <w:pPr>
        <w:spacing w:line="600" w:lineRule="exact"/>
        <w:ind w:firstLine="160" w:firstLineChars="50"/>
        <w:rPr>
          <w:rFonts w:ascii="仿宋_GB2312" w:hAnsi="楷体" w:eastAsia="仿宋_GB2312" w:cs="Times New Roman"/>
          <w:sz w:val="32"/>
          <w:szCs w:val="32"/>
        </w:rPr>
      </w:pPr>
      <w:r>
        <w:rPr>
          <w:rFonts w:hint="eastAsia" w:ascii="仿宋_GB2312" w:hAnsi="楷体" w:eastAsia="仿宋_GB2312" w:cs="Times New Roman"/>
          <w:sz w:val="32"/>
          <w:szCs w:val="32"/>
        </w:rPr>
        <w:t>（6）年度预算安排：2025年度</w:t>
      </w:r>
    </w:p>
    <w:p w14:paraId="30040254">
      <w:pPr>
        <w:spacing w:line="600" w:lineRule="exact"/>
        <w:ind w:firstLine="160" w:firstLineChars="50"/>
        <w:rPr>
          <w:rFonts w:ascii="仿宋_GB2312" w:hAnsi="楷体" w:eastAsia="仿宋_GB2312" w:cs="Times New Roman"/>
          <w:sz w:val="32"/>
          <w:szCs w:val="32"/>
        </w:rPr>
      </w:pPr>
      <w:r>
        <w:rPr>
          <w:rFonts w:hint="eastAsia" w:ascii="仿宋_GB2312" w:hAnsi="楷体" w:eastAsia="仿宋_GB2312" w:cs="Times New Roman"/>
          <w:sz w:val="32"/>
          <w:szCs w:val="32"/>
        </w:rPr>
        <w:t>（7）绩效目标（见附表）</w:t>
      </w:r>
    </w:p>
    <w:p w14:paraId="24B55099">
      <w:pPr>
        <w:spacing w:line="600" w:lineRule="exact"/>
        <w:ind w:firstLine="160" w:firstLineChars="50"/>
        <w:rPr>
          <w:rFonts w:ascii="仿宋_GB2312" w:hAnsi="楷体" w:eastAsia="仿宋_GB2312" w:cs="Times New Roman"/>
          <w:sz w:val="32"/>
          <w:szCs w:val="32"/>
        </w:rPr>
      </w:pPr>
    </w:p>
    <w:p w14:paraId="2EC332B2">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11、 “智慧教育专项经费”项目。</w:t>
      </w:r>
    </w:p>
    <w:p w14:paraId="7A7E9669">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（1）项目概述：智慧教育为省政府对我市考核项目，因该项目资金需求量巨大，且设施设备更新换代较快，拟采取由电信部门负责前期总体投资、合同期设施设备维护、更新及技术服务等。</w:t>
      </w:r>
    </w:p>
    <w:p w14:paraId="3E6F6E2A">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（2）立项依据：贯彻落实《国家教育事业发展第十三个五年规划》《“十三五”国家信息化规划》等重要规划和文件关于教育信息化的战略部署，推动落实《教育信息化“十三五”规划》。</w:t>
      </w:r>
    </w:p>
    <w:p w14:paraId="73D773D2">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（3）实施主体：市教育局本级</w:t>
      </w:r>
    </w:p>
    <w:p w14:paraId="7BF8B398">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（4）起止时间：2025年1月-2025年12月</w:t>
      </w:r>
    </w:p>
    <w:p w14:paraId="488466BC">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（5）项目内容：根据淮北市智慧城市建设总体规划和工作进展情况</w:t>
      </w:r>
      <w:r>
        <w:rPr>
          <w:rFonts w:hint="eastAsia" w:ascii="仿宋_GB2312" w:hAnsi="楷体" w:eastAsia="仿宋_GB2312" w:cs="Times New Roman"/>
          <w:sz w:val="32"/>
          <w:szCs w:val="32"/>
        </w:rPr>
        <w:tab/>
      </w:r>
      <w:r>
        <w:rPr>
          <w:rFonts w:hint="eastAsia" w:ascii="仿宋_GB2312" w:hAnsi="楷体" w:eastAsia="仿宋_GB2312" w:cs="Times New Roman"/>
          <w:sz w:val="32"/>
          <w:szCs w:val="32"/>
        </w:rPr>
        <w:tab/>
      </w:r>
      <w:r>
        <w:rPr>
          <w:rFonts w:hint="eastAsia" w:ascii="仿宋_GB2312" w:hAnsi="楷体" w:eastAsia="仿宋_GB2312" w:cs="Times New Roman"/>
          <w:sz w:val="32"/>
          <w:szCs w:val="32"/>
        </w:rPr>
        <w:tab/>
      </w:r>
    </w:p>
    <w:p w14:paraId="0307A020">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（6）年度预算安排：560万元</w:t>
      </w:r>
    </w:p>
    <w:p w14:paraId="40276F60">
      <w:pPr>
        <w:spacing w:line="600" w:lineRule="exact"/>
        <w:ind w:firstLine="160" w:firstLineChars="50"/>
        <w:rPr>
          <w:rFonts w:ascii="仿宋_GB2312" w:hAnsi="楷体" w:eastAsia="仿宋_GB2312" w:cs="Times New Roman"/>
          <w:sz w:val="32"/>
          <w:szCs w:val="32"/>
        </w:rPr>
      </w:pPr>
      <w:r>
        <w:rPr>
          <w:rFonts w:hint="eastAsia" w:ascii="仿宋_GB2312" w:hAnsi="楷体" w:eastAsia="仿宋_GB2312" w:cs="Times New Roman"/>
          <w:sz w:val="32"/>
          <w:szCs w:val="32"/>
        </w:rPr>
        <w:t>（7）绩效目标（见附表）</w:t>
      </w:r>
    </w:p>
    <w:p w14:paraId="4BBB53FA">
      <w:pPr>
        <w:spacing w:line="600" w:lineRule="exact"/>
        <w:ind w:firstLine="160" w:firstLineChars="50"/>
        <w:rPr>
          <w:rFonts w:ascii="仿宋_GB2312" w:hAnsi="楷体" w:eastAsia="仿宋_GB2312" w:cs="Times New Roman"/>
          <w:sz w:val="32"/>
          <w:szCs w:val="32"/>
        </w:rPr>
      </w:pPr>
    </w:p>
    <w:p w14:paraId="59DFEB74">
      <w:pPr>
        <w:spacing w:line="600" w:lineRule="exact"/>
        <w:ind w:firstLine="640" w:firstLineChars="200"/>
        <w:rPr>
          <w:rFonts w:ascii="仿宋_GB2312" w:hAnsi="楷体" w:eastAsia="仿宋_GB2312" w:cs="Times New Roman"/>
          <w:sz w:val="32"/>
          <w:szCs w:val="32"/>
        </w:rPr>
      </w:pPr>
      <w:r>
        <w:rPr>
          <w:rFonts w:hint="eastAsia" w:ascii="仿宋_GB2312" w:hAnsi="楷体" w:eastAsia="仿宋_GB2312" w:cs="Times New Roman"/>
          <w:sz w:val="32"/>
          <w:szCs w:val="32"/>
        </w:rPr>
        <w:t>12、 “教师队伍建设经费”项目。</w:t>
      </w:r>
    </w:p>
    <w:p w14:paraId="295008C0">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1）项目概述：教育费附加项目。教师招聘、引进、教师资格认定、职称评审、各学科竞赛、班主任基本功大赛大赛经费，名师工作室、班主任、名校长工作室经费；中小学骨干教师、思政课教师、新入职教师培训经费；家长学校经费；对优秀教师、援疆援藏教师给予奖励补助，宣传表彰教育工作先进集体、优秀教育工作者，慰问生活困难教师等费用。</w:t>
      </w:r>
    </w:p>
    <w:p w14:paraId="2DCD31F0">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2）立项依据：国家教育中长期发展纲要、中共中央国务院关于全面深化新时代教师队伍建设改革的意见及淮北市人才强市规划纲要（2010—2020）、淮北市教育人才队伍建设规划和安徽省教育厅关于做好教育人才援疆援藏工作的通知、《淮北市中小学名校长工作室实施方案》、《淮北市“教育名师工作室”实施方案》和《关于建立淮北市中小学名班主任工作室的通知》等相关文件。</w:t>
      </w:r>
    </w:p>
    <w:p w14:paraId="12AC022A">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（3）实施主体：市教育局本级</w:t>
      </w:r>
    </w:p>
    <w:p w14:paraId="1000CA06">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（4）起止时间：2025年1月-2025年12月</w:t>
      </w:r>
    </w:p>
    <w:p w14:paraId="18D74CE9">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5）项目内容：加强教师和学校管理干部教育和岗位培训及交流，创新机制，优化结构，提高质量，努力建设一支结构合理、师德高尚、学识底蕴较为深厚、具有现代教育教学素养的师资队伍，推动我市教育事业又好又快发展，促进教育公平与均衡，办好人民满意的教育提供智力支持和人才保障。</w:t>
      </w:r>
    </w:p>
    <w:p w14:paraId="3B3E4AB7">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（6）年度预算安排：170万元</w:t>
      </w:r>
    </w:p>
    <w:p w14:paraId="5E2AF1CB">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（7）绩效目标（见附表）</w:t>
      </w:r>
    </w:p>
    <w:p w14:paraId="51B92B87">
      <w:pPr>
        <w:spacing w:line="600" w:lineRule="exact"/>
        <w:ind w:firstLine="480" w:firstLineChars="150"/>
        <w:rPr>
          <w:rFonts w:ascii="仿宋_GB2312" w:hAnsi="楷体" w:eastAsia="仿宋_GB2312" w:cs="Times New Roman"/>
          <w:sz w:val="32"/>
          <w:szCs w:val="32"/>
        </w:rPr>
      </w:pPr>
    </w:p>
    <w:p w14:paraId="328AF224">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13、 “督学督政教育质量检测专项督导经费”项目。</w:t>
      </w:r>
    </w:p>
    <w:p w14:paraId="325FCD44">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（1）项目概述：教育督导考核、义务教育质量水平检测、均衡督导，学前办园评估、挂牌责任督学交通费。</w:t>
      </w:r>
    </w:p>
    <w:p w14:paraId="1C555D91">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（2）立项依据：根据国家《教育督导条例》、《安徽省实施&lt;中华人民共和国义务教育法&gt;办法》及省委组织部、省人民政府督导委员会、省教育厅文件。</w:t>
      </w:r>
    </w:p>
    <w:p w14:paraId="613B6D8B">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（3）实施主体：市教育局本级</w:t>
      </w:r>
    </w:p>
    <w:p w14:paraId="05C227DD">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（4）起止时间：2025年1月-2025年12月</w:t>
      </w:r>
    </w:p>
    <w:p w14:paraId="4644D56E">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（5）项目内容：教育督导制度是国家基本教育制度，保障督导经费是法定要求。</w:t>
      </w:r>
      <w:r>
        <w:rPr>
          <w:rFonts w:hint="eastAsia" w:ascii="仿宋_GB2312" w:hAnsi="楷体" w:eastAsia="仿宋_GB2312" w:cs="Times New Roman"/>
          <w:sz w:val="32"/>
          <w:szCs w:val="32"/>
        </w:rPr>
        <w:tab/>
      </w:r>
    </w:p>
    <w:p w14:paraId="545A9681">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（6）年度预算安排：27万元</w:t>
      </w:r>
    </w:p>
    <w:p w14:paraId="4122CA79">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（7）绩效目标（见附表）</w:t>
      </w:r>
    </w:p>
    <w:p w14:paraId="1D790D72">
      <w:pPr>
        <w:spacing w:line="600" w:lineRule="exact"/>
        <w:ind w:firstLine="480" w:firstLineChars="150"/>
        <w:rPr>
          <w:rFonts w:ascii="仿宋_GB2312" w:hAnsi="楷体" w:eastAsia="仿宋_GB2312" w:cs="Times New Roman"/>
          <w:sz w:val="32"/>
          <w:szCs w:val="32"/>
        </w:rPr>
      </w:pPr>
    </w:p>
    <w:p w14:paraId="005177F6">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14、 “教育安全风险防控体系经费”项目。</w:t>
      </w:r>
    </w:p>
    <w:p w14:paraId="125EBB8C">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（1）项目概述：教育费附加项目。校园安全、防溺水、法治教育、巡查审计经费</w:t>
      </w:r>
    </w:p>
    <w:p w14:paraId="3D5E5B84">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（2）立项依据：《国务院办公厅关于加强中小学幼儿园安全风险防控体系建设的意见》</w:t>
      </w:r>
    </w:p>
    <w:p w14:paraId="32F6F560">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（3）实施主体：市教育局本级</w:t>
      </w:r>
    </w:p>
    <w:p w14:paraId="107F8751">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（4）起止时间：2025年1月-2025年12月</w:t>
      </w:r>
    </w:p>
    <w:p w14:paraId="090BBA15">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（5）项目内容：《国务院办公厅关于加强中小学幼儿园安全风险防控体系建设的意见》。</w:t>
      </w:r>
    </w:p>
    <w:p w14:paraId="10D8F36E">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（6）年度预算安排：260万元</w:t>
      </w:r>
    </w:p>
    <w:p w14:paraId="1B9B944F">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（7）绩效目标（见附表）</w:t>
      </w:r>
    </w:p>
    <w:p w14:paraId="47F2BA6E">
      <w:pPr>
        <w:spacing w:line="600" w:lineRule="exact"/>
        <w:ind w:firstLine="480" w:firstLineChars="150"/>
        <w:rPr>
          <w:rFonts w:ascii="仿宋_GB2312" w:hAnsi="楷体" w:eastAsia="仿宋_GB2312" w:cs="Times New Roman"/>
          <w:sz w:val="32"/>
          <w:szCs w:val="32"/>
        </w:rPr>
      </w:pPr>
    </w:p>
    <w:p w14:paraId="1FEFD6A7">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15.“教育综合经费”项目。</w:t>
      </w:r>
    </w:p>
    <w:p w14:paraId="318B3D72">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（1）项目概述：教育费附加项目。教育局（西区行政）及信息中心、考试中心、资助中心、电教馆、工会等正常运行、设施设备添置、维修维护费用。</w:t>
      </w:r>
    </w:p>
    <w:p w14:paraId="43B19E5A">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（2）立项依据：确保市教育局机关办公楼能够正常运转，满足机关各科室办公需要</w:t>
      </w:r>
    </w:p>
    <w:p w14:paraId="43607C6C">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（3）实施主体：市教育局本级</w:t>
      </w:r>
    </w:p>
    <w:p w14:paraId="2942A3CF">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（4）起止时间：2025年1月-2025年12月</w:t>
      </w:r>
    </w:p>
    <w:p w14:paraId="67905319">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（5）项目内容：综合管理全市的基础教育、职业教育、学前教育工作；积极推进素质教育，全面提高教育质量。</w:t>
      </w:r>
    </w:p>
    <w:p w14:paraId="4E07378B">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（6）年度预算安排：279万元</w:t>
      </w:r>
    </w:p>
    <w:p w14:paraId="3C9F1C7A">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（7）绩效目标（见附表）</w:t>
      </w:r>
    </w:p>
    <w:p w14:paraId="472FCEC7">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16、 “教育教学质量评价经费”项目。</w:t>
      </w:r>
    </w:p>
    <w:p w14:paraId="48FB4A58">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（1）项目概述：财政拨款项目。经市教育局、市财政局、市社保局几家单位赴全省各地市调研后经研究决定设立教育教学质量评价专项经费，向办学质量突出学校发放奖励。</w:t>
      </w:r>
    </w:p>
    <w:p w14:paraId="32888B48">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2）立项依据：激励全市省级示范高中教师的工作积极性和创造性，增强对优秀人才的吸引力，逐步提升我市教育在全省的竞争力激励全市省级示范高中教师的工作积极性和创造性，增强对优秀人才的吸引力，逐步提升我市教育在全省的竞争力。</w:t>
      </w:r>
    </w:p>
    <w:p w14:paraId="6416C4B3">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（3）实施主体：市教育局本级</w:t>
      </w:r>
    </w:p>
    <w:p w14:paraId="66821174">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（4）起止时间：2025年1月-2025年12月</w:t>
      </w:r>
    </w:p>
    <w:p w14:paraId="5F754E91">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（5）项目内容：此项目的实施，将有利于调动教师的积极性和主动性，吸引优秀教师，稳定教师队伍，引领广大教师专心教育教学，从而提高我市教育的质量和在全省的竞争力。</w:t>
      </w:r>
    </w:p>
    <w:p w14:paraId="482F57A4">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（6）年度预算安排：600万元</w:t>
      </w:r>
    </w:p>
    <w:p w14:paraId="54533E69">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（7）绩效目标（见附表）</w:t>
      </w:r>
    </w:p>
    <w:p w14:paraId="6FB7B2C9">
      <w:pPr>
        <w:spacing w:line="600" w:lineRule="exact"/>
        <w:ind w:firstLine="320" w:firstLineChars="100"/>
        <w:rPr>
          <w:rFonts w:ascii="仿宋_GB2312" w:hAnsi="楷体" w:eastAsia="仿宋_GB2312" w:cs="Times New Roman"/>
          <w:sz w:val="32"/>
          <w:szCs w:val="32"/>
        </w:rPr>
      </w:pPr>
      <w:r>
        <w:rPr>
          <w:rFonts w:hint="eastAsia" w:ascii="仿宋_GB2312" w:hAnsi="楷体" w:eastAsia="仿宋_GB2312" w:cs="Times New Roman"/>
          <w:sz w:val="32"/>
          <w:szCs w:val="32"/>
        </w:rPr>
        <w:t>17、 “学前教育专项资金”项目。</w:t>
      </w:r>
    </w:p>
    <w:p w14:paraId="36D4EC35">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（1）项目概述：加快我市学前教育事业发展，切实解决当前存在的“入园难、入园贵”问题，逐步满足人民群众日益增长的学前教育需求。</w:t>
      </w:r>
      <w:r>
        <w:rPr>
          <w:rFonts w:hint="eastAsia" w:ascii="仿宋_GB2312" w:hAnsi="楷体" w:eastAsia="仿宋_GB2312" w:cs="Times New Roman"/>
          <w:sz w:val="32"/>
          <w:szCs w:val="32"/>
        </w:rPr>
        <w:tab/>
      </w:r>
      <w:r>
        <w:rPr>
          <w:rFonts w:hint="eastAsia" w:ascii="仿宋_GB2312" w:hAnsi="楷体" w:eastAsia="仿宋_GB2312" w:cs="Times New Roman"/>
          <w:sz w:val="32"/>
          <w:szCs w:val="32"/>
        </w:rPr>
        <w:t>1、幼儿园教职工培训25万元，2、贫困幼儿资助20万元，3、普惠性奖补70万元，4、优秀园奖补40万元，5、改善办学条件245万元。具体金额按照学前资金管理办法及2022年学前教育实际情况而定。</w:t>
      </w:r>
      <w:r>
        <w:rPr>
          <w:rFonts w:hint="eastAsia" w:ascii="仿宋_GB2312" w:hAnsi="楷体" w:eastAsia="仿宋_GB2312" w:cs="Times New Roman"/>
          <w:sz w:val="32"/>
          <w:szCs w:val="32"/>
        </w:rPr>
        <w:tab/>
      </w:r>
    </w:p>
    <w:p w14:paraId="2B08E8BD">
      <w:pPr>
        <w:spacing w:line="600" w:lineRule="exact"/>
        <w:ind w:firstLine="480" w:firstLineChars="150"/>
        <w:rPr>
          <w:rFonts w:ascii="仿宋_GB2312" w:hAnsi="楷体" w:eastAsia="仿宋_GB2312" w:cs="Times New Roman"/>
          <w:sz w:val="32"/>
          <w:szCs w:val="32"/>
        </w:rPr>
      </w:pPr>
    </w:p>
    <w:p w14:paraId="017609F3">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2）立项依据：为了贯彻落实《国家中长期教育改革和发展规划纲要（2010-2020年）》、《安徽省中长期教育改革和发展规划纲要（2010-2020）》精神，根据《国务院关于当前发展学前教育的若干意见》（国发[2010]41号）要求，加快我市学前教育事业发展，切实解决当前存在的“入园难、入园贵”问题，逐步满足人民群众日益增长的学前教育需求。</w:t>
      </w:r>
    </w:p>
    <w:p w14:paraId="5355EC76">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（3）实施主体：市教育局本级</w:t>
      </w:r>
    </w:p>
    <w:p w14:paraId="6FCEA4A3">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（4）起止时间：2025年1月-2025年12月</w:t>
      </w:r>
    </w:p>
    <w:p w14:paraId="3C9D2089">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（5）项目内容：加快我市学前教育事业发展，切实解决当前存在的“入园难、入园贵”问题，逐步满足人民群众日益增长的学前教育需求。</w:t>
      </w:r>
      <w:r>
        <w:rPr>
          <w:rFonts w:hint="eastAsia" w:ascii="仿宋_GB2312" w:hAnsi="楷体" w:eastAsia="仿宋_GB2312" w:cs="Times New Roman"/>
          <w:sz w:val="32"/>
          <w:szCs w:val="32"/>
        </w:rPr>
        <w:tab/>
      </w:r>
    </w:p>
    <w:p w14:paraId="592F7ABF">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（6）年度预算安排：134万元</w:t>
      </w:r>
    </w:p>
    <w:p w14:paraId="48B6DE9A">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（7）绩效目标（见附表）</w:t>
      </w:r>
    </w:p>
    <w:p w14:paraId="3D2FB561">
      <w:pPr>
        <w:spacing w:line="600" w:lineRule="exact"/>
        <w:ind w:firstLine="480" w:firstLineChars="150"/>
        <w:rPr>
          <w:rFonts w:ascii="仿宋_GB2312" w:hAnsi="楷体" w:eastAsia="仿宋_GB2312" w:cs="Times New Roman"/>
          <w:sz w:val="32"/>
          <w:szCs w:val="32"/>
        </w:rPr>
      </w:pPr>
    </w:p>
    <w:p w14:paraId="1B3CE04C">
      <w:pPr>
        <w:spacing w:line="600" w:lineRule="exact"/>
        <w:ind w:firstLine="320" w:firstLineChars="100"/>
        <w:rPr>
          <w:rFonts w:ascii="仿宋_GB2312" w:hAnsi="楷体" w:eastAsia="仿宋_GB2312" w:cs="Times New Roman"/>
          <w:sz w:val="32"/>
          <w:szCs w:val="32"/>
        </w:rPr>
      </w:pPr>
      <w:r>
        <w:rPr>
          <w:rFonts w:hint="eastAsia" w:ascii="仿宋_GB2312" w:hAnsi="楷体" w:eastAsia="仿宋_GB2312" w:cs="Times New Roman"/>
          <w:sz w:val="32"/>
          <w:szCs w:val="32"/>
        </w:rPr>
        <w:t>18、 “职教创新发展经费”项目。</w:t>
      </w:r>
    </w:p>
    <w:p w14:paraId="26CBA111">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1）项目概述：教育费附加项目。主要用于保障职业教育工作日常运转、开展职业教育启蒙教育、招生实习、社区教育和成人教育、中等职业教育教科研、职业教育师资队伍建设、职业教育创新发展、职业技能大赛、等项目。支持安徽矿业职业技术学院发展经费100万元。</w:t>
      </w:r>
    </w:p>
    <w:p w14:paraId="560E2296">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2）立项依据：根据《中华人民共和国职业教育法》《国家职业教育改革实施方案》规定和要求，职业教育是国民教育体系和人力资源开发的重要组成部分，是培养多样化人才、传承技术技能、促进就业创业的重要途径。</w:t>
      </w:r>
    </w:p>
    <w:p w14:paraId="10711BAF">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（3）实施主体：市教育局本级</w:t>
      </w:r>
    </w:p>
    <w:p w14:paraId="5DFD24AA">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（4）起止时间：2025年1月-2025年12月</w:t>
      </w:r>
    </w:p>
    <w:p w14:paraId="6131B80A">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5）项目内容：国家产业升级和经济结构调整不断加快，各行各业对技术技能人才的需求越来越紧迫，职业教育重要地位和作用越来越凸显，职业教育服务经济社会发展能力和社会吸引力不断增强，迫切需要提高我市职业教育发展水平、推进职业教育高质量发展。</w:t>
      </w:r>
    </w:p>
    <w:p w14:paraId="435AB05B">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（6）年度预算安排：540万元</w:t>
      </w:r>
    </w:p>
    <w:p w14:paraId="7557410D">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（7）绩效目标（见附表）</w:t>
      </w:r>
    </w:p>
    <w:p w14:paraId="1DDE61D5">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19、 “教师节活动经费”项目。</w:t>
      </w:r>
    </w:p>
    <w:p w14:paraId="545EEC6D">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（1）项目概述：财政拨款项目。经费预算如下：1、表彰教育工作先进集体、优秀教师、优秀教育工作者、优秀班主任，慰问困难教师、优秀乡村教师。</w:t>
      </w:r>
    </w:p>
    <w:p w14:paraId="72D14BFF">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（2）立项依据：《国家中长期教育改革和发展规划纲要》</w:t>
      </w:r>
    </w:p>
    <w:p w14:paraId="61835FFA">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《教师和教育工作者奖励规定》、《安徽省实施&lt;中华人民共和国教师法&gt;办法》，《乡村教师支持计划（2015-2020年）》（国办发【2015】43号）。</w:t>
      </w:r>
    </w:p>
    <w:p w14:paraId="52287379">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（3）实施主体：市教育局本级</w:t>
      </w:r>
    </w:p>
    <w:p w14:paraId="5BB4916D">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（4）起止时间：2025年1月-2025年12月</w:t>
      </w:r>
    </w:p>
    <w:p w14:paraId="66C0A5B4">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（5）项目内容：列入专项公用。</w:t>
      </w:r>
    </w:p>
    <w:p w14:paraId="2A2AA260">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（6）年度预算安排：10万元</w:t>
      </w:r>
    </w:p>
    <w:p w14:paraId="57DC3F8B">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（7）绩效目标（见附表）</w:t>
      </w:r>
    </w:p>
    <w:p w14:paraId="4E8A5925">
      <w:pPr>
        <w:spacing w:line="600" w:lineRule="exact"/>
        <w:ind w:firstLine="320" w:firstLineChars="100"/>
        <w:rPr>
          <w:rFonts w:ascii="仿宋_GB2312" w:hAnsi="楷体" w:eastAsia="仿宋_GB2312" w:cs="Times New Roman"/>
          <w:sz w:val="32"/>
          <w:szCs w:val="32"/>
        </w:rPr>
      </w:pPr>
      <w:r>
        <w:rPr>
          <w:rFonts w:hint="eastAsia" w:ascii="仿宋_GB2312" w:hAnsi="楷体" w:eastAsia="仿宋_GB2312" w:cs="Times New Roman"/>
          <w:sz w:val="32"/>
          <w:szCs w:val="32"/>
        </w:rPr>
        <w:t>20、 “义务教育保障改革配套资金”项目。</w:t>
      </w:r>
    </w:p>
    <w:p w14:paraId="7A584420">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（1）项目概述：根据省财政厅 省教育厅《转发财政部教育部关于印发普通高中国家助学金管理暂行办法的通知》（财教[2011]139号），《关于进一步完善淮北市普高、中职学校受助对象认定办法的通知》（教资助[2018]21号）文件要求，各普通高中学校要确定在校生中的20%的学生享受国家贫困生助学金，平均每生每年2000元。</w:t>
      </w:r>
    </w:p>
    <w:p w14:paraId="46C43083">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（2）立项依据：常年安排项目。</w:t>
      </w:r>
    </w:p>
    <w:p w14:paraId="4BB41A96">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（3）实施主体：市教育局本级</w:t>
      </w:r>
    </w:p>
    <w:p w14:paraId="6BED2DE1">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（4）起止时间：2025年1月-2025年12月</w:t>
      </w:r>
    </w:p>
    <w:p w14:paraId="52783E11">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（5）项目内容：安徽省教育厅《关于做好普通高中家庭经济困难学生资助工作的通知》（皖教助[2010]4号）</w:t>
      </w:r>
    </w:p>
    <w:p w14:paraId="6168A0B1">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（6）年度预算安排：450万元</w:t>
      </w:r>
    </w:p>
    <w:p w14:paraId="6F3A6FEF">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（7）绩效目标（见附表）</w:t>
      </w:r>
    </w:p>
    <w:p w14:paraId="3A0EF104">
      <w:pPr>
        <w:spacing w:line="600" w:lineRule="exact"/>
        <w:rPr>
          <w:rFonts w:ascii="仿宋_GB2312" w:hAnsi="楷体" w:eastAsia="仿宋_GB2312" w:cs="Times New Roman"/>
          <w:sz w:val="32"/>
          <w:szCs w:val="32"/>
        </w:rPr>
      </w:pPr>
      <w:r>
        <w:rPr>
          <w:rFonts w:hint="eastAsia" w:ascii="仿宋_GB2312" w:hAnsi="楷体" w:eastAsia="仿宋_GB2312" w:cs="Times New Roman"/>
          <w:sz w:val="32"/>
          <w:szCs w:val="32"/>
        </w:rPr>
        <w:t>21、 “家庭经济困难学生国家助学金”项目。</w:t>
      </w:r>
    </w:p>
    <w:p w14:paraId="6C1DCBE3">
      <w:pPr>
        <w:spacing w:line="600" w:lineRule="exact"/>
        <w:rPr>
          <w:rFonts w:ascii="仿宋_GB2312" w:hAnsi="楷体" w:eastAsia="仿宋_GB2312" w:cs="Times New Roman"/>
          <w:sz w:val="32"/>
          <w:szCs w:val="32"/>
        </w:rPr>
      </w:pPr>
    </w:p>
    <w:p w14:paraId="476DC4CA">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（1）项目概述：加快我市学前教育事业发展，切实解决当前存在的“入园难、入园贵”问题，逐步满足人民群众日益增长的学前教育需求。</w:t>
      </w:r>
    </w:p>
    <w:p w14:paraId="283D09B5">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2）立项依据：为了贯彻落实《国家中长期教育改革和发展规划纲要（2010-2020年）》、《安徽省中长期教育改革和发展规划纲要（2010-2020）》精神，根据《国务院关于当前发展学前教育的若干意见》（国发[2010]41号）要求，加快我市学前教育事业发展，切实解决当前存在的“入园难、入园贵”问题，逐步满足人民群众日益增长的学前教育需求。</w:t>
      </w:r>
      <w:r>
        <w:rPr>
          <w:rFonts w:hint="eastAsia" w:ascii="仿宋_GB2312" w:hAnsi="楷体" w:eastAsia="仿宋_GB2312" w:cs="Times New Roman"/>
          <w:sz w:val="32"/>
          <w:szCs w:val="32"/>
        </w:rPr>
        <w:tab/>
      </w:r>
    </w:p>
    <w:p w14:paraId="0095B8F1">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（3）实施主体：市教育局本级</w:t>
      </w:r>
    </w:p>
    <w:p w14:paraId="3555B8BB">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（4）起止时间：2025年1月-2025年12月</w:t>
      </w:r>
    </w:p>
    <w:p w14:paraId="4C8F42A7">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（5）项目内容：加快我市学前教育事业发展，切实解决当前存在的“入园难、入园贵”问题，逐步满足人民群众日益增长的学前教育需求。</w:t>
      </w:r>
    </w:p>
    <w:p w14:paraId="67F47A8D">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（6）年度预算安排：1.2万元</w:t>
      </w:r>
    </w:p>
    <w:p w14:paraId="343FC3C8">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（7）绩效目标（见附表）</w:t>
      </w:r>
    </w:p>
    <w:p w14:paraId="32D84AD4">
      <w:pPr>
        <w:spacing w:line="600" w:lineRule="exact"/>
        <w:ind w:firstLine="320" w:firstLineChars="100"/>
        <w:rPr>
          <w:rFonts w:ascii="仿宋_GB2312" w:hAnsi="楷体" w:eastAsia="仿宋_GB2312" w:cs="Times New Roman"/>
          <w:sz w:val="32"/>
          <w:szCs w:val="32"/>
        </w:rPr>
      </w:pPr>
      <w:r>
        <w:rPr>
          <w:rFonts w:hint="eastAsia" w:ascii="仿宋_GB2312" w:hAnsi="楷体" w:eastAsia="仿宋_GB2312" w:cs="Times New Roman"/>
          <w:sz w:val="32"/>
          <w:szCs w:val="32"/>
        </w:rPr>
        <w:t>22、 “中职教育学生资助_农村、涉农专业和家庭经济困难学生学杂费”项目</w:t>
      </w:r>
    </w:p>
    <w:p w14:paraId="16255C92">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1）项目概述：对在职业教育行政管理部门依法批准、符合国家标准的中等职业学校全日制正式学籍一、二、三年级在校生中所有农村（含县镇）学生、城市涉农专业学生和家庭经济困难学生免除学费（艺术类相关表演专业学生除外）。城市家庭经济困难学生按在校城市学生的10%确定。免学费补助资金中央按每生每年平均2000元的测算标准与地方按比例分担。</w:t>
      </w:r>
    </w:p>
    <w:p w14:paraId="52972576">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2）立项依据：安徽省财政厅安徽省教育厅安徽省人力资源和社会保障厅安徽省退役军人事务厅安徽省军区动员局关于印发《安徽省学生资助资金管理实施办法》的通知（皖财教〔2019〕914号）、安徽省教育厅等六部门关于印发《安徽省家庭经济困难学生认定工作实施办法》的通知（皖教〔2019〕2号）</w:t>
      </w:r>
    </w:p>
    <w:p w14:paraId="6E8EB46B">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（3）实施主体：市教育局本级</w:t>
      </w:r>
    </w:p>
    <w:p w14:paraId="1711D770">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（4）起止时间：2025年1月-2025年12月</w:t>
      </w:r>
    </w:p>
    <w:p w14:paraId="609BF11A">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5）项目内容：家庭经济困难学生资助政策体系针对性强，涉及面广，资金投入大，受益人数多，工作层面多，要牢固树立学生资助工作优先的理念，着力健全改善学生资助工作的长效机制，周密安排，精心组织，扎扎实实地把这件惠及广大人民群众的大事抓好。</w:t>
      </w:r>
    </w:p>
    <w:p w14:paraId="57C1122C">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（6）年度预算安排：81万元</w:t>
      </w:r>
    </w:p>
    <w:p w14:paraId="1FBE52B0">
      <w:pPr>
        <w:spacing w:line="600" w:lineRule="exact"/>
        <w:ind w:firstLine="480" w:firstLineChars="150"/>
        <w:rPr>
          <w:rFonts w:ascii="仿宋_GB2312" w:hAnsi="楷体" w:eastAsia="仿宋_GB2312" w:cs="Times New Roman"/>
          <w:sz w:val="32"/>
          <w:szCs w:val="32"/>
        </w:rPr>
      </w:pPr>
      <w:r>
        <w:rPr>
          <w:rFonts w:hint="eastAsia" w:ascii="仿宋_GB2312" w:hAnsi="楷体" w:eastAsia="仿宋_GB2312" w:cs="Times New Roman"/>
          <w:sz w:val="32"/>
          <w:szCs w:val="32"/>
        </w:rPr>
        <w:t>（7）绩效目标（见附表）</w:t>
      </w:r>
    </w:p>
    <w:p w14:paraId="584543E2">
      <w:pPr>
        <w:ind w:firstLine="640" w:firstLineChars="200"/>
        <w:rPr>
          <w:rFonts w:ascii="仿宋_GB2312" w:hAnsi="楷体" w:eastAsia="仿宋_GB2312" w:cs="Times New Roman"/>
          <w:sz w:val="32"/>
          <w:szCs w:val="32"/>
        </w:rPr>
      </w:pPr>
    </w:p>
    <w:p w14:paraId="304E7A76">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14:paraId="3E47A01E">
      <w:pPr>
        <w:adjustRightInd w:val="0"/>
        <w:snapToGrid w:val="0"/>
        <w:spacing w:line="600" w:lineRule="exact"/>
        <w:ind w:firstLine="640" w:firstLineChars="200"/>
        <w:rPr>
          <w:rFonts w:ascii="仿宋_GB2312" w:hAnsi="仿宋" w:eastAsia="仿宋_GB2312"/>
          <w:sz w:val="32"/>
          <w:szCs w:val="32"/>
          <w:highlight w:val="none"/>
        </w:rPr>
      </w:pPr>
      <w:r>
        <w:rPr>
          <w:rFonts w:hint="eastAsia" w:ascii="仿宋_GB2312" w:hAnsi="仿宋" w:eastAsia="仿宋_GB2312" w:cs="宋体"/>
          <w:kern w:val="0"/>
          <w:sz w:val="32"/>
          <w:szCs w:val="32"/>
          <w:highlight w:val="none"/>
          <w:lang w:eastAsia="zh-CN"/>
        </w:rPr>
        <w:t>淮北市教育局（本级）</w:t>
      </w:r>
      <w:r>
        <w:rPr>
          <w:rFonts w:hint="eastAsia" w:ascii="TimesNewRoman" w:hAnsi="TimesNewRoman" w:eastAsia="仿宋_GB2312" w:cs="TimesNewRoman"/>
          <w:b/>
          <w:bCs/>
          <w:kern w:val="0"/>
          <w:sz w:val="32"/>
          <w:szCs w:val="32"/>
          <w:lang w:eastAsia="zh-CN"/>
        </w:rPr>
        <w:t>202</w:t>
      </w:r>
      <w:r>
        <w:rPr>
          <w:rFonts w:hint="eastAsia" w:ascii="TimesNewRoman" w:hAnsi="TimesNewRoman" w:eastAsia="仿宋_GB2312" w:cs="TimesNewRoman"/>
          <w:b/>
          <w:bCs/>
          <w:kern w:val="0"/>
          <w:sz w:val="32"/>
          <w:szCs w:val="32"/>
          <w:lang w:val="en-US" w:eastAsia="zh-CN"/>
        </w:rPr>
        <w:t>5</w:t>
      </w:r>
      <w:r>
        <w:rPr>
          <w:rFonts w:hint="eastAsia" w:ascii="仿宋_GB2312" w:hAnsi="仿宋" w:eastAsia="仿宋_GB2312"/>
          <w:sz w:val="32"/>
          <w:szCs w:val="32"/>
          <w:highlight w:val="none"/>
        </w:rPr>
        <w:t>年机关运行经费财政拨款预算</w:t>
      </w:r>
      <w:r>
        <w:rPr>
          <w:rFonts w:hint="eastAsia" w:ascii="TimesNewRoman" w:hAnsi="TimesNewRoman" w:eastAsia="仿宋_GB2312" w:cs="TimesNewRoman"/>
          <w:b/>
          <w:bCs/>
          <w:kern w:val="0"/>
          <w:sz w:val="32"/>
          <w:szCs w:val="32"/>
          <w:lang w:val="en-US" w:eastAsia="zh-CN"/>
        </w:rPr>
        <w:t>123.1</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与</w:t>
      </w:r>
      <w:r>
        <w:rPr>
          <w:rFonts w:hint="eastAsia" w:ascii="TimesNewRoman" w:hAnsi="TimesNewRoman" w:eastAsia="仿宋_GB2312" w:cs="TimesNewRoman"/>
          <w:b/>
          <w:bCs/>
          <w:kern w:val="0"/>
          <w:sz w:val="32"/>
          <w:szCs w:val="32"/>
          <w:lang w:val="en-US" w:eastAsia="zh-CN"/>
        </w:rPr>
        <w:t>2024</w:t>
      </w:r>
      <w:r>
        <w:rPr>
          <w:rFonts w:hint="eastAsia" w:ascii="仿宋_GB2312" w:hAnsi="仿宋" w:eastAsia="仿宋_GB2312"/>
          <w:sz w:val="32"/>
          <w:szCs w:val="32"/>
          <w:highlight w:val="none"/>
        </w:rPr>
        <w:t>年预算</w:t>
      </w:r>
      <w:r>
        <w:rPr>
          <w:rFonts w:hint="eastAsia" w:ascii="仿宋_GB2312" w:hAnsi="仿宋" w:eastAsia="仿宋_GB2312"/>
          <w:sz w:val="32"/>
          <w:szCs w:val="32"/>
          <w:highlight w:val="none"/>
          <w:lang w:val="en-US" w:eastAsia="zh-CN"/>
        </w:rPr>
        <w:t>相比无变化</w:t>
      </w:r>
      <w:r>
        <w:rPr>
          <w:rFonts w:hint="eastAsia" w:ascii="仿宋_GB2312" w:hAnsi="仿宋" w:eastAsia="仿宋_GB2312"/>
          <w:sz w:val="32"/>
          <w:szCs w:val="32"/>
          <w:highlight w:val="none"/>
        </w:rPr>
        <w:t>。</w:t>
      </w:r>
    </w:p>
    <w:p w14:paraId="56935015">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6261FFA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淮北市教育局（本级）</w:t>
      </w:r>
      <w:r>
        <w:rPr>
          <w:rFonts w:hint="eastAsia" w:ascii="TimesNewRoman" w:hAnsi="TimesNewRoman" w:eastAsia="仿宋_GB2312" w:cs="TimesNewRoman"/>
          <w:kern w:val="0"/>
          <w:sz w:val="32"/>
          <w:szCs w:val="32"/>
        </w:rPr>
        <w:t>2025年政府采购预算</w:t>
      </w:r>
      <w:r>
        <w:rPr>
          <w:rFonts w:hint="eastAsia" w:ascii="TimesNewRoman" w:hAnsi="TimesNewRoman" w:eastAsia="仿宋_GB2312" w:cs="TimesNewRoman"/>
          <w:kern w:val="0"/>
          <w:sz w:val="32"/>
          <w:szCs w:val="32"/>
          <w:lang w:val="en-US" w:eastAsia="zh-CN"/>
        </w:rPr>
        <w:t>582.2</w:t>
      </w:r>
      <w:r>
        <w:rPr>
          <w:rFonts w:hint="eastAsia" w:ascii="TimesNewRoman" w:hAnsi="TimesNewRoman" w:eastAsia="仿宋_GB2312" w:cs="TimesNewRoman"/>
          <w:kern w:val="0"/>
          <w:sz w:val="32"/>
          <w:szCs w:val="32"/>
        </w:rPr>
        <w:t>万元。其中：政府采购货物预算</w:t>
      </w:r>
      <w:r>
        <w:rPr>
          <w:rFonts w:hint="eastAsia" w:ascii="TimesNewRoman" w:hAnsi="TimesNewRoman" w:eastAsia="仿宋_GB2312" w:cs="TimesNewRoman"/>
          <w:kern w:val="0"/>
          <w:sz w:val="32"/>
          <w:szCs w:val="32"/>
          <w:lang w:val="en-US" w:eastAsia="zh-CN"/>
        </w:rPr>
        <w:t>582.2</w:t>
      </w:r>
      <w:r>
        <w:rPr>
          <w:rFonts w:hint="eastAsia" w:ascii="TimesNewRoman" w:hAnsi="TimesNewRoman" w:eastAsia="仿宋_GB2312" w:cs="TimesNewRoman"/>
          <w:kern w:val="0"/>
          <w:sz w:val="32"/>
          <w:szCs w:val="32"/>
        </w:rPr>
        <w:t>万元，政府采购服务预算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4103390B">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14:paraId="198C921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截至2024年12月31日，</w:t>
      </w:r>
      <w:r>
        <w:rPr>
          <w:rFonts w:hint="eastAsia" w:ascii="TimesNewRoman" w:hAnsi="TimesNewRoman" w:eastAsia="仿宋_GB2312" w:cs="TimesNewRoman"/>
          <w:kern w:val="0"/>
          <w:sz w:val="32"/>
          <w:szCs w:val="32"/>
          <w:lang w:eastAsia="zh-CN"/>
        </w:rPr>
        <w:t>淮北市教育局（本级）</w:t>
      </w:r>
      <w:r>
        <w:rPr>
          <w:rFonts w:hint="eastAsia" w:ascii="TimesNewRoman" w:hAnsi="TimesNewRoman" w:eastAsia="仿宋_GB2312" w:cs="TimesNewRoman"/>
          <w:kern w:val="0"/>
          <w:sz w:val="32"/>
          <w:szCs w:val="32"/>
        </w:rPr>
        <w:t>共有车辆</w:t>
      </w:r>
      <w:r>
        <w:rPr>
          <w:rFonts w:hint="eastAsia" w:ascii="TimesNewRoman" w:hAnsi="TimesNewRoman" w:eastAsia="仿宋_GB2312" w:cs="TimesNewRoman"/>
          <w:kern w:val="0"/>
          <w:sz w:val="32"/>
          <w:szCs w:val="32"/>
          <w:lang w:val="en-US" w:eastAsia="zh-CN"/>
        </w:rPr>
        <w:t>1</w:t>
      </w:r>
      <w:r>
        <w:rPr>
          <w:rFonts w:hint="eastAsia" w:ascii="TimesNewRoman" w:hAnsi="TimesNewRoman" w:eastAsia="仿宋_GB2312" w:cs="TimesNewRoman"/>
          <w:kern w:val="0"/>
          <w:sz w:val="32"/>
          <w:szCs w:val="32"/>
        </w:rPr>
        <w:t>辆，其中：其他用车</w:t>
      </w:r>
      <w:r>
        <w:rPr>
          <w:rFonts w:hint="eastAsia" w:ascii="TimesNewRoman" w:hAnsi="TimesNewRoman" w:eastAsia="仿宋_GB2312" w:cs="TimesNewRoman"/>
          <w:kern w:val="0"/>
          <w:sz w:val="32"/>
          <w:szCs w:val="32"/>
          <w:lang w:val="en-US" w:eastAsia="zh-CN"/>
        </w:rPr>
        <w:t>1</w:t>
      </w:r>
      <w:r>
        <w:rPr>
          <w:rFonts w:hint="eastAsia" w:ascii="TimesNewRoman" w:hAnsi="TimesNewRoman" w:eastAsia="仿宋_GB2312" w:cs="TimesNewRoman"/>
          <w:kern w:val="0"/>
          <w:sz w:val="32"/>
          <w:szCs w:val="32"/>
        </w:rPr>
        <w:t>辆。单价50万元以上的通用设备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台（套），单价100万元以上的专用设备</w:t>
      </w:r>
      <w:r>
        <w:rPr>
          <w:rFonts w:hint="eastAsia" w:ascii="TimesNewRoman" w:hAnsi="TimesNewRoman" w:eastAsia="仿宋_GB2312" w:cs="TimesNewRoman"/>
          <w:kern w:val="0"/>
          <w:sz w:val="32"/>
          <w:szCs w:val="32"/>
          <w:lang w:val="en-US" w:eastAsia="zh-CN"/>
        </w:rPr>
        <w:t>1</w:t>
      </w:r>
      <w:r>
        <w:rPr>
          <w:rFonts w:hint="eastAsia" w:ascii="TimesNewRoman" w:hAnsi="TimesNewRoman" w:eastAsia="仿宋_GB2312" w:cs="TimesNewRoman"/>
          <w:kern w:val="0"/>
          <w:sz w:val="32"/>
          <w:szCs w:val="32"/>
        </w:rPr>
        <w:t>台（套）。</w:t>
      </w:r>
    </w:p>
    <w:p w14:paraId="6C7814E9">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2025年部门（单位）预算安排购置公务用车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万元；安排购置单价100万元以上专用设备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47DFB7D2">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14:paraId="4442A3F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2025年，</w:t>
      </w:r>
      <w:r>
        <w:rPr>
          <w:rFonts w:hint="eastAsia" w:ascii="TimesNewRoman" w:hAnsi="TimesNewRoman" w:eastAsia="仿宋_GB2312" w:cs="TimesNewRoman"/>
          <w:kern w:val="0"/>
          <w:sz w:val="32"/>
          <w:szCs w:val="32"/>
          <w:lang w:eastAsia="zh-CN"/>
        </w:rPr>
        <w:t>淮北市教育局（本级）</w:t>
      </w:r>
      <w:r>
        <w:rPr>
          <w:rFonts w:hint="eastAsia" w:ascii="TimesNewRoman" w:hAnsi="TimesNewRoman" w:eastAsia="仿宋_GB2312" w:cs="TimesNewRoman"/>
          <w:kern w:val="0"/>
          <w:sz w:val="32"/>
          <w:szCs w:val="32"/>
          <w:lang w:val="en-US" w:eastAsia="zh-CN"/>
        </w:rPr>
        <w:t>23</w:t>
      </w:r>
      <w:r>
        <w:rPr>
          <w:rFonts w:hint="eastAsia" w:ascii="TimesNewRoman" w:hAnsi="TimesNewRoman" w:eastAsia="仿宋_GB2312" w:cs="TimesNewRoman"/>
          <w:kern w:val="0"/>
          <w:sz w:val="32"/>
          <w:szCs w:val="32"/>
        </w:rPr>
        <w:t>个项目实行了绩效目标管理，涉及一般公共预算当年财政拨款</w:t>
      </w:r>
      <w:r>
        <w:rPr>
          <w:rFonts w:hint="eastAsia" w:ascii="TimesNewRoman" w:hAnsi="TimesNewRoman" w:eastAsia="仿宋_GB2312" w:cs="TimesNewRoman"/>
          <w:kern w:val="0"/>
          <w:sz w:val="32"/>
          <w:szCs w:val="32"/>
          <w:lang w:val="en-US" w:eastAsia="zh-CN"/>
        </w:rPr>
        <w:t>6420.14</w:t>
      </w:r>
      <w:r>
        <w:rPr>
          <w:rFonts w:hint="eastAsia" w:ascii="TimesNewRoman" w:hAnsi="TimesNewRoman" w:eastAsia="仿宋_GB2312" w:cs="TimesNewRoman"/>
          <w:kern w:val="0"/>
          <w:sz w:val="32"/>
          <w:szCs w:val="32"/>
        </w:rPr>
        <w:t>万元、政府性基金预算当年财政拨款</w:t>
      </w:r>
      <w:r>
        <w:rPr>
          <w:rFonts w:hint="eastAsia" w:ascii="TimesNewRoman" w:hAnsi="TimesNewRoman" w:eastAsia="仿宋_GB2312" w:cs="TimesNewRoman"/>
          <w:kern w:val="0"/>
          <w:sz w:val="32"/>
          <w:szCs w:val="32"/>
          <w:lang w:val="en-US" w:eastAsia="zh-CN"/>
        </w:rPr>
        <w:t>11000</w:t>
      </w:r>
      <w:r>
        <w:rPr>
          <w:rFonts w:hint="eastAsia" w:ascii="TimesNewRoman" w:hAnsi="TimesNewRoman" w:eastAsia="仿宋_GB2312" w:cs="TimesNewRoman"/>
          <w:kern w:val="0"/>
          <w:sz w:val="32"/>
          <w:szCs w:val="32"/>
        </w:rPr>
        <w:t>万元、财政专户管理资金当年安排</w:t>
      </w:r>
      <w:r>
        <w:rPr>
          <w:rFonts w:hint="eastAsia" w:ascii="TimesNewRoman" w:hAnsi="TimesNewRoman" w:eastAsia="仿宋_GB2312" w:cs="TimesNewRoman"/>
          <w:kern w:val="0"/>
          <w:sz w:val="32"/>
          <w:szCs w:val="32"/>
          <w:lang w:val="en-US" w:eastAsia="zh-CN"/>
        </w:rPr>
        <w:t>70万</w:t>
      </w:r>
      <w:r>
        <w:rPr>
          <w:rFonts w:hint="eastAsia" w:ascii="TimesNewRoman" w:hAnsi="TimesNewRoman" w:eastAsia="仿宋_GB2312" w:cs="TimesNewRoman"/>
          <w:kern w:val="0"/>
          <w:sz w:val="32"/>
          <w:szCs w:val="32"/>
        </w:rPr>
        <w:t>元。</w:t>
      </w:r>
    </w:p>
    <w:p w14:paraId="7C2A0426">
      <w:pPr>
        <w:pStyle w:val="4"/>
        <w:adjustRightInd w:val="0"/>
        <w:snapToGrid w:val="0"/>
        <w:spacing w:line="560" w:lineRule="exact"/>
        <w:jc w:val="center"/>
        <w:rPr>
          <w:rFonts w:ascii="TimesNewRoman" w:hAnsi="TimesNewRoman" w:eastAsia="黑体" w:cs="TimesNewRoman"/>
          <w:bCs/>
          <w:sz w:val="36"/>
          <w:szCs w:val="36"/>
        </w:rPr>
      </w:pPr>
    </w:p>
    <w:p w14:paraId="108B10ED">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4AA53090"/>
    <w:p w14:paraId="3784FC90">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14:paraId="5180A777">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14:paraId="27BD022A">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14:paraId="2B17CE80">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14:paraId="03ABB356">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14:paraId="016288AC">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14:paraId="56F6F1BC">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14:paraId="1EA83883">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14:paraId="000B2D91">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14:paraId="032E49FE">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 xml:space="preserve">十、机关运行经费: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17A5F147"/>
    <w:p w14:paraId="5175E5A0"/>
    <w:p w14:paraId="5A412C6F"/>
    <w:p w14:paraId="02E2F30D"/>
    <w:p w14:paraId="44DA2951"/>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3CDC9A-5D0E-48BE-8A30-F1399E14F5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C619209-7AAA-47A4-A025-74C6751C022E}"/>
  </w:font>
  <w:font w:name="TimesNewRoman">
    <w:altName w:val="Segoe Print"/>
    <w:panose1 w:val="00000000000000000000"/>
    <w:charset w:val="00"/>
    <w:family w:val="auto"/>
    <w:pitch w:val="default"/>
    <w:sig w:usb0="00000000" w:usb1="00000000" w:usb2="00000029" w:usb3="00000000" w:csb0="600001FF" w:csb1="FFFF0000"/>
    <w:embedRegular r:id="rId3" w:fontKey="{88E818A0-9B0B-4C97-8917-DAB606C6C9AC}"/>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embedRegular r:id="rId4" w:fontKey="{9B6C9FED-781F-4543-B41B-29CFB7A47A8D}"/>
  </w:font>
  <w:font w:name="仿宋_GB2312">
    <w:panose1 w:val="02010609030101010101"/>
    <w:charset w:val="86"/>
    <w:family w:val="modern"/>
    <w:pitch w:val="default"/>
    <w:sig w:usb0="00000001" w:usb1="080E0000" w:usb2="00000000" w:usb3="00000000" w:csb0="00040000" w:csb1="00000000"/>
    <w:embedRegular r:id="rId5" w:fontKey="{18828494-8650-4609-8561-FF6B3560F184}"/>
  </w:font>
  <w:font w:name="仿宋">
    <w:panose1 w:val="02010609060101010101"/>
    <w:charset w:val="86"/>
    <w:family w:val="auto"/>
    <w:pitch w:val="default"/>
    <w:sig w:usb0="800002BF" w:usb1="38CF7CFA" w:usb2="00000016" w:usb3="00000000" w:csb0="00040001" w:csb1="00000000"/>
    <w:embedRegular r:id="rId6" w:fontKey="{DC5911E6-EE76-4331-9851-231F8AB5CA72}"/>
  </w:font>
  <w:font w:name="仿宋_GB2312-WinCharSetFFFF-H">
    <w:altName w:val="黑体"/>
    <w:panose1 w:val="00000000000000000000"/>
    <w:charset w:val="86"/>
    <w:family w:val="auto"/>
    <w:pitch w:val="default"/>
    <w:sig w:usb0="00000000" w:usb1="00000000" w:usb2="00000010" w:usb3="00000000" w:csb0="00040000" w:csb1="00000000"/>
    <w:embedRegular r:id="rId7" w:fontKey="{7E897EBD-9D01-4DDD-812A-41DC5C359AF8}"/>
  </w:font>
  <w:font w:name="楷体_GB2312">
    <w:panose1 w:val="02010609030101010101"/>
    <w:charset w:val="86"/>
    <w:family w:val="modern"/>
    <w:pitch w:val="default"/>
    <w:sig w:usb0="00000001" w:usb1="080E0000" w:usb2="00000000" w:usb3="00000000" w:csb0="00040000" w:csb1="00000000"/>
    <w:embedRegular r:id="rId8" w:fontKey="{E89864A0-7111-49C5-9CE5-95CA89431FD2}"/>
  </w:font>
  <w:font w:name="楷体">
    <w:panose1 w:val="02010609060101010101"/>
    <w:charset w:val="86"/>
    <w:family w:val="auto"/>
    <w:pitch w:val="default"/>
    <w:sig w:usb0="800002BF" w:usb1="38CF7CFA" w:usb2="00000016" w:usb3="00000000" w:csb0="00040001" w:csb1="00000000"/>
    <w:embedRegular r:id="rId9" w:fontKey="{8F8FCF51-5345-48C2-8BD8-0335E882E45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7C4"/>
    <w:rsid w:val="000E28EE"/>
    <w:rsid w:val="00267E33"/>
    <w:rsid w:val="004A4DC6"/>
    <w:rsid w:val="0057562B"/>
    <w:rsid w:val="006546AF"/>
    <w:rsid w:val="00726D96"/>
    <w:rsid w:val="00740B10"/>
    <w:rsid w:val="008F6D1A"/>
    <w:rsid w:val="009168AC"/>
    <w:rsid w:val="009A3CA3"/>
    <w:rsid w:val="00AE3242"/>
    <w:rsid w:val="00B964EC"/>
    <w:rsid w:val="00BD640A"/>
    <w:rsid w:val="00DB2A5C"/>
    <w:rsid w:val="00E907C4"/>
    <w:rsid w:val="00EC7755"/>
    <w:rsid w:val="00F45ECB"/>
    <w:rsid w:val="00F974AD"/>
    <w:rsid w:val="18192E14"/>
    <w:rsid w:val="187514BA"/>
    <w:rsid w:val="256E1771"/>
    <w:rsid w:val="2FB500EE"/>
    <w:rsid w:val="39B73BD0"/>
    <w:rsid w:val="54F80FAA"/>
    <w:rsid w:val="690A2D0D"/>
    <w:rsid w:val="6DDE3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character" w:customStyle="1" w:styleId="9">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6371</Words>
  <Characters>7337</Characters>
  <Lines>46</Lines>
  <Paragraphs>13</Paragraphs>
  <TotalTime>1</TotalTime>
  <ScaleCrop>false</ScaleCrop>
  <LinksUpToDate>false</LinksUpToDate>
  <CharactersWithSpaces>7444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WPS_1550293413</cp:lastModifiedBy>
  <dcterms:modified xsi:type="dcterms:W3CDTF">2025-09-10T08:41:54Z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eyJoZGlkIjoiNGYxMjFhOTA2YjdhYzYwOWIxMmQ5MWI2MmJiZWNiMTEiLCJ1c2VySWQiOiI0NzQ3NzA3MDIifQ==</vt:lpwstr>
  </property>
  <property fmtid="{D5CDD505-2E9C-101B-9397-08002B2CF9AE}" pid="4" name="ICV">
    <vt:lpwstr>F6AA4B26489E4BA493469DEF4348E7D0_13</vt:lpwstr>
  </property>
</Properties>
</file>