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附件2：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FF0000"/>
          <w:sz w:val="32"/>
          <w:szCs w:val="32"/>
          <w:highlight w:val="none"/>
          <w:u w:val="dotDotDash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市直及</w:t>
      </w:r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相山主城区小学学区划分</w:t>
      </w:r>
    </w:p>
    <w:tbl>
      <w:tblPr>
        <w:tblStyle w:val="4"/>
        <w:tblW w:w="1038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5"/>
        <w:gridCol w:w="613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学校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学区范围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淮海路以北，相山以南，孟山路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环孟山东路以西，凤凰山隧道以东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淮海路以北，相山以南，孟山路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康复巷、长山公园以西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淮北市第二实验小学（东校区）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①民生路以北，相山—淮师大以南，康复巷—长山公园以东，东山路以西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不含淮师大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②民生路以南，淮海路以北，长山路以东，东山路以西（双学区）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highlight w:val="none"/>
                <w:lang w:val="en-US" w:eastAsia="zh-CN"/>
              </w:rPr>
              <w:t>南京师范大学相山实验小学（原二实小悦府校区）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孟山路以西，符夹铁路以东，南黎路以南，老濉河以北的相山片区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淮北市淮海路小学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①淮海路以南，铁路以北，相山路以东，立交桥以西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②民生路以南，淮海路以北，长山路以东，东山路以西（双学区）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淮北市第三实验小学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①铁路以北片区：淮海路以南，铁路以北，相山路以西，建安路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古城路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②铁路以南片区：铁路以南，惠苑路以北，相山路以西，孟山路以东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淮北市第三实验小学（中湖明月校区）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金岩小区，相南花园，中湖明月小区（含小区内自建房）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淮北市古城路小学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淮海路以南，铁路以北，建安路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古城路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洪山路以西，西到电厂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淮北市长山路小学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①铁路线以南，相山路以东，惠苑路以北，泉山路以西（不含国购小区）②大华新家园小区（双学区）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淮北市黎苑小学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惠苑路以南，人民路以北，相山路以东，长山路以西（含黎苑二期G组）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淮北市翠峰小学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铁路线以南，人民路以北，濉溪路以东，孟山路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惠苑路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相山路以西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淮北市梅苑学校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①人民路以南，桂苑路以北，符夹铁路以东，南湖路以西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②孟山路以西，符夹铁路以东，桂苑路以南，老濉河以北的相山片区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淮北市泉山路学校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①国购小区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②南湖路以西的新兴小区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③湖畔御景小区④世茂云图小区⑤金鼎世家小区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淮北市太阳城学校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①惠苑路以南，人民路以北，长山路以东，泉山路以西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②桓谭路以南，人民路以北，泉山路以东，南湖路以西（不含湖畔御景）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淮北市首府实验小学（西校区）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①桂苑路以南，南黎路以北，南湖路以西，长山路以东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②桂苑路以南，跃进河以北，长山路以西，相山路以东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淮北市首府实验小学（东校区）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运河人家、山水文园小区、南湖社区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①跃进河以南，瑞骑路以北，南湖路以西，相山路以东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②桂苑路以南，瑞骑路以北，相山路以西，孟山路以东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淮北市濉溪路小学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人民路以南，符夹铁路以西，老濉河以北，新濉河以东（不含濉河花园小区）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淮北市人民路学校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①人民路以南，龙山路以西，梅苑路以北，南湖路以东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②众安时代小区，锦河湾北区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③南湖路以东、梅苑路以南的南湖社区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淮北市濉河花园小学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人民路以南，濉溪路以西，老濉河以北，新濉河以东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淮北市凤凰城学校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前黄社区（一、二、三组）、凤凰城小区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南黎路以北，老濉河以南，新濉河以东，符夹铁路以西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相山区三堤口学校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南黎路以南，新濉河以东，孟山中路以西的相山辖区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不含寇湾社区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淮北市九一〇学校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祥和社区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淮北市第十一中学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东山社区，翰林社区，建国社区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淮北市朝阳小学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①泉山路以东，铁路以南，古城东路以北，南湖路以西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②国金美璟苑小区，国金紫麟苑小区，方安小区一期、二期（双学区）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附属相山学校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①淮海东路以南，龙山路以西，南湖路以东，人民路—东相阳沟—黎苑东路—爱民路以北的相山片区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②国金美璟苑小区，国金紫麟苑小区，方安小区一期、二期（双学区）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相山区相山路学校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①孟山中路以东，长山中路以西，瑞骑路以南的相山区片区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②寇湾社区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淮北市曲阳学校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人民路以北，渠沟新村北无名路（东延至凤凰山）以南，新濉河以东，濉溪路以西的刘庄社区、渠沟社区、惠民社区。         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淮北市环湖小学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龙山路以东，人民路以北，环湖西路以西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江苏师大附属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相山实验学校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①淮海西路以北，新濉河以东，凤凰路（东延段）以南，凤凰山路以西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②渠沟新村北无名路（东延至凤凰山）以北，淮海西路以南，新濉河以东，凤凰山以西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淮北市第一实验小学（绿金校区）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①东起花庄路，西至梧桐路，北以朱山、龙山为界，南至卧牛山路（本区域内非建投建设小区实行烈山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学校和绿金学校双学区招生）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②状元府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，绿金新城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56A1"/>
    <w:rsid w:val="189B0DEC"/>
    <w:rsid w:val="453156A1"/>
    <w:rsid w:val="5B9C5846"/>
    <w:rsid w:val="628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2025-08-11T09:06:00Z</dcterms:created>
  <dc:creator>刁一林</dc:creator>
  <cp:lastModifiedBy>钱伟</cp:lastModifiedBy>
  <dcterms:modified xsi:type="dcterms:W3CDTF">2025-08-12T00:16:21Z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F68CAEDC013E4B4D82D1F3EC8D5CB606_13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