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实验学校</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实验学校</w:t>
      </w:r>
      <w:r>
        <w:rPr>
          <w:rFonts w:hint="eastAsia" w:ascii="TimesNewRoman" w:hAnsi="TimesNewRoman" w:eastAsia="仿宋_GB2312" w:cs="TimesNewRoman"/>
          <w:bCs/>
          <w:sz w:val="32"/>
          <w:szCs w:val="32"/>
        </w:rPr>
        <w:t>2025年收支总表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实验学校</w:t>
      </w:r>
      <w:r>
        <w:rPr>
          <w:rFonts w:hint="eastAsia" w:ascii="TimesNewRoman" w:hAnsi="TimesNewRoman" w:eastAsia="仿宋_GB2312" w:cs="TimesNewRoman"/>
          <w:bCs/>
          <w:sz w:val="32"/>
          <w:szCs w:val="32"/>
        </w:rPr>
        <w:t>2025年收入总表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实验学校</w:t>
      </w:r>
      <w:r>
        <w:rPr>
          <w:rFonts w:ascii="TimesNewRoman" w:hAnsi="TimesNewRoman" w:eastAsia="仿宋_GB2312" w:cs="TimesNewRoman"/>
          <w:bCs/>
          <w:sz w:val="32"/>
          <w:szCs w:val="32"/>
        </w:rPr>
        <w:t>2025年通用资产配置支出表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4"/>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val="en-US" w:eastAsia="zh-CN"/>
        </w:rPr>
        <w:t>单位</w:t>
      </w:r>
      <w:r>
        <w:rPr>
          <w:rFonts w:hint="eastAsia" w:ascii="TimesNewRoman" w:hAnsi="TimesNewRoman" w:eastAsia="仿宋_GB2312" w:cs="TimesNewRoman"/>
          <w:bCs/>
          <w:sz w:val="32"/>
          <w:szCs w:val="32"/>
        </w:rPr>
        <w:t>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val="en-US" w:eastAsia="zh-CN"/>
        </w:rPr>
        <w:t>单位</w:t>
      </w:r>
      <w:r>
        <w:rPr>
          <w:rFonts w:hint="eastAsia" w:ascii="TimesNewRoman" w:hAnsi="TimesNewRoman" w:eastAsia="仿宋_GB2312" w:cs="TimesNewRoman"/>
          <w:bCs/>
          <w:sz w:val="32"/>
          <w:szCs w:val="32"/>
        </w:rPr>
        <w:t>预算专项资金管理清单（专栏公开）</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正确贯彻执行党和国家的教育方针、政策和法律法规，实施素质教育。</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（二）维护学校的正常教学秩序，为学生创造一个良好的学习环境。</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（三）根据学校规模，合理设置学校管理机构，建立健全各项规章制度和岗位责任制。</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 xml:space="preserve">（四）坚持教书育人，服务育人，环境育人方针，加强对学生的思想道德、心理品质及行为规范教育，认真贯彻上级和学校有关学生工作指示精神，使学生的德智体全面发展。 </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（五）制定、组织和实施学校教学工作计划，抓好教师队伍建设，使每个教师都热心于教育事业。</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（六）做好安全防范、负责校园环境和学生安全治理，组织对全校师生进行法制宣传和安全教育，保证学生的人身安全。</w:t>
      </w:r>
    </w:p>
    <w:p>
      <w:pPr>
        <w:pStyle w:val="4"/>
        <w:adjustRightInd w:val="0"/>
        <w:snapToGrid w:val="0"/>
        <w:spacing w:before="0" w:beforeAutospacing="0" w:after="0" w:afterAutospacing="0" w:line="360" w:lineRule="auto"/>
        <w:ind w:firstLine="784" w:firstLineChars="245"/>
        <w:jc w:val="both"/>
        <w:rPr>
          <w:rFonts w:hint="eastAsia" w:ascii="仿宋_GB2312" w:hAnsi="黑体" w:eastAsia="仿宋_GB2312"/>
          <w:bCs/>
          <w:sz w:val="32"/>
          <w:szCs w:val="32"/>
        </w:rPr>
      </w:pPr>
      <w:r>
        <w:rPr>
          <w:rFonts w:hint="eastAsia" w:ascii="仿宋_GB2312" w:hAnsi="黑体" w:eastAsia="仿宋_GB2312"/>
          <w:bCs/>
          <w:sz w:val="32"/>
          <w:szCs w:val="32"/>
        </w:rPr>
        <w:t>（七）按要求承办市教育局交办的其他工作。</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实验学校</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预算仅包括本级预算，无其他下属单位预算。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（一）全面加强教师队伍建设。</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（二）全面改善学校办学条件。</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（三）全面加强校园安全管理。</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（四）全面推进学校快速协调发展。</w:t>
      </w:r>
    </w:p>
    <w:p>
      <w:pPr>
        <w:pStyle w:val="4"/>
        <w:adjustRightInd w:val="0"/>
        <w:snapToGrid w:val="0"/>
        <w:spacing w:before="0" w:beforeAutospacing="0" w:after="0" w:afterAutospacing="0" w:line="360" w:lineRule="auto"/>
        <w:ind w:firstLine="627" w:firstLineChars="196"/>
        <w:jc w:val="both"/>
        <w:rPr>
          <w:rFonts w:hint="eastAsia" w:ascii="TimesNewRoman" w:hAnsi="TimesNewRoman" w:eastAsia="仿宋_GB2312" w:cs="TimesNewRoman"/>
          <w:bCs/>
          <w:sz w:val="32"/>
          <w:szCs w:val="32"/>
          <w:highlight w:val="none"/>
          <w:lang w:eastAsia="zh-CN"/>
        </w:rPr>
      </w:pPr>
      <w:r>
        <w:rPr>
          <w:rFonts w:hint="eastAsia" w:ascii="仿宋_GB2312" w:hAnsi="黑体" w:eastAsia="仿宋_GB2312"/>
          <w:bCs/>
          <w:sz w:val="32"/>
          <w:szCs w:val="32"/>
        </w:rPr>
        <w:t>（五）</w:t>
      </w:r>
      <w:r>
        <w:rPr>
          <w:rFonts w:hint="eastAsia" w:ascii="TimesNewRoman" w:hAnsi="TimesNewRoman" w:eastAsia="仿宋_GB2312" w:cs="TimesNewRoman"/>
          <w:bCs/>
          <w:sz w:val="32"/>
          <w:szCs w:val="32"/>
          <w:highlight w:val="none"/>
        </w:rPr>
        <w:t>加强“体育健康” 和“视觉健康”双轨并行管理</w:t>
      </w:r>
      <w:r>
        <w:rPr>
          <w:rFonts w:hint="eastAsia" w:ascii="TimesNewRoman" w:hAnsi="TimesNewRoman" w:eastAsia="仿宋_GB2312" w:cs="TimesNewRoman"/>
          <w:bCs/>
          <w:sz w:val="32"/>
          <w:szCs w:val="32"/>
          <w:highlight w:val="none"/>
          <w:lang w:eastAsia="zh-CN"/>
        </w:rPr>
        <w:t>。</w:t>
      </w:r>
    </w:p>
    <w:p>
      <w:pPr>
        <w:pStyle w:val="4"/>
        <w:adjustRightInd w:val="0"/>
        <w:snapToGrid w:val="0"/>
        <w:spacing w:before="0" w:beforeAutospacing="0" w:after="0" w:afterAutospacing="0" w:line="360" w:lineRule="auto"/>
        <w:ind w:firstLine="627" w:firstLineChars="196"/>
        <w:jc w:val="both"/>
        <w:rPr>
          <w:rFonts w:ascii="TimesNewRoman" w:hAnsi="TimesNewRoman" w:eastAsia="仿宋_GB2312" w:cs="TimesNewRoman"/>
          <w:bCs/>
          <w:sz w:val="32"/>
          <w:szCs w:val="32"/>
        </w:rPr>
      </w:pPr>
      <w:r>
        <w:rPr>
          <w:rFonts w:hint="eastAsia" w:ascii="仿宋_GB2312" w:hAnsi="黑体" w:eastAsia="仿宋_GB2312"/>
          <w:bCs/>
          <w:sz w:val="32"/>
          <w:szCs w:val="32"/>
        </w:rPr>
        <w:t>（六）做好年</w:t>
      </w:r>
      <w:r>
        <w:rPr>
          <w:rFonts w:hint="eastAsia" w:ascii="仿宋_GB2312" w:hAnsi="黑体" w:eastAsia="仿宋_GB2312"/>
          <w:bCs/>
          <w:sz w:val="32"/>
          <w:szCs w:val="32"/>
          <w:lang w:val="en-US" w:eastAsia="zh-CN"/>
        </w:rPr>
        <w:t>级</w:t>
      </w:r>
      <w:r>
        <w:rPr>
          <w:rFonts w:hint="eastAsia" w:ascii="仿宋_GB2312" w:hAnsi="黑体" w:eastAsia="仿宋_GB2312"/>
          <w:bCs/>
          <w:sz w:val="32"/>
          <w:szCs w:val="32"/>
        </w:rPr>
        <w:t>的扩容工作。</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sz w:val="32"/>
          <w:szCs w:val="32"/>
        </w:rPr>
        <w:t>万元，收入包括一般公共预算拨款收入、财政专户管理资金收入，支出包括：</w:t>
      </w:r>
      <w:r>
        <w:rPr>
          <w:rFonts w:hint="eastAsia" w:ascii="TimesNewRoman" w:hAnsi="TimesNewRoman" w:eastAsia="仿宋_GB2312" w:cs="TimesNewRoman"/>
          <w:sz w:val="32"/>
          <w:szCs w:val="32"/>
          <w:highlight w:val="none"/>
          <w:lang w:val="en-US" w:eastAsia="zh-CN"/>
        </w:rPr>
        <w:t>教育支出</w:t>
      </w:r>
      <w:r>
        <w:rPr>
          <w:rFonts w:hint="eastAsia" w:ascii="TimesNewRoman" w:hAnsi="TimesNewRoman" w:eastAsia="仿宋_GB2312" w:cs="TimesNewRoman"/>
          <w:sz w:val="32"/>
          <w:szCs w:val="32"/>
        </w:rPr>
        <w:t>、社会保障和就业支出、卫生健康支出、住房保障支出。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val="en-US" w:eastAsia="zh-CN"/>
        </w:rPr>
        <w:t>实验学校</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w:t>
      </w:r>
    </w:p>
    <w:p>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99.99</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85.92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0.40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0.01</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0.10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33.33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中小学信息技术考试学生人数增加导致费用增加</w:t>
      </w:r>
      <w:r>
        <w:rPr>
          <w:rFonts w:hint="eastAsia" w:ascii="TimesNewRoman" w:hAnsi="TimesNewRoman" w:eastAsia="仿宋_GB2312" w:cs="TimesNewRoman"/>
          <w:kern w:val="0"/>
          <w:sz w:val="32"/>
          <w:szCs w:val="32"/>
        </w:rPr>
        <w:t>。</w:t>
      </w:r>
    </w:p>
    <w:p>
      <w:pPr>
        <w:numPr>
          <w:ilvl w:val="0"/>
          <w:numId w:val="0"/>
        </w:num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sz w:val="32"/>
          <w:szCs w:val="32"/>
          <w:lang w:val="en-US" w:eastAsia="zh-CN"/>
        </w:rPr>
        <w:t>2901.11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86.03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2780.06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95.83%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121.05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%，主要用于校舍维修改造及设备购置</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差旅，办公</w:t>
      </w:r>
      <w:r>
        <w:rPr>
          <w:rFonts w:hint="eastAsia" w:ascii="仿宋_GB2312" w:hAnsi="仿宋" w:eastAsia="仿宋_GB2312"/>
          <w:sz w:val="32"/>
          <w:szCs w:val="32"/>
          <w:lang w:eastAsia="zh-CN"/>
        </w:rPr>
        <w:t>，</w:t>
      </w:r>
      <w:r>
        <w:rPr>
          <w:rFonts w:hint="eastAsia" w:ascii="仿宋_GB2312" w:hAnsi="仿宋" w:eastAsia="仿宋_GB2312"/>
          <w:sz w:val="32"/>
          <w:szCs w:val="32"/>
        </w:rPr>
        <w:t>商品和服务支出</w:t>
      </w:r>
      <w:r>
        <w:rPr>
          <w:rFonts w:hint="eastAsia" w:ascii="仿宋_GB2312" w:hAnsi="仿宋" w:eastAsia="仿宋_GB2312"/>
          <w:sz w:val="32"/>
          <w:szCs w:val="32"/>
          <w:lang w:val="en-US" w:eastAsia="zh-CN"/>
        </w:rPr>
        <w:t>及</w:t>
      </w:r>
      <w:r>
        <w:rPr>
          <w:rFonts w:hint="eastAsia" w:ascii="仿宋_GB2312" w:hAnsi="仿宋" w:eastAsia="仿宋_GB2312"/>
          <w:sz w:val="32"/>
          <w:szCs w:val="32"/>
        </w:rPr>
        <w:t>提供给学生的助学金等。</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1970.85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67.94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421.11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14.52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386.84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2900.71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85.92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highlight w:val="none"/>
          <w:lang w:val="en-US" w:eastAsia="zh-CN"/>
        </w:rPr>
        <w:t>学生人数增加，人员经费增加，扩建项目费用增加。</w:t>
      </w:r>
    </w:p>
    <w:p>
      <w:pPr>
        <w:pStyle w:val="4"/>
        <w:adjustRightInd w:val="0"/>
        <w:snapToGrid w:val="0"/>
        <w:spacing w:line="560" w:lineRule="exact"/>
        <w:ind w:firstLine="643" w:firstLineChars="200"/>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Times New Roman"/>
          <w:kern w:val="2"/>
          <w:sz w:val="32"/>
          <w:szCs w:val="32"/>
        </w:rPr>
        <w:t>教育支出</w:t>
      </w:r>
      <w:r>
        <w:rPr>
          <w:rFonts w:hint="eastAsia" w:ascii="TimesNewRoman" w:hAnsi="TimesNewRoman" w:eastAsia="仿宋_GB2312" w:cs="TimesNewRoman"/>
          <w:kern w:val="0"/>
          <w:sz w:val="32"/>
          <w:szCs w:val="32"/>
          <w:lang w:val="en-US" w:eastAsia="zh-CN"/>
        </w:rPr>
        <w:t>1970.85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67.94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421.11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14.52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121.91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4.20</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386.84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highlight w:val="yellow"/>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highlight w:val="none"/>
        </w:rPr>
        <w:t>教育支出（类）普通教育（款）</w:t>
      </w:r>
      <w:r>
        <w:rPr>
          <w:rFonts w:hint="eastAsia" w:ascii="TimesNewRoman" w:hAnsi="TimesNewRoman" w:eastAsia="仿宋_GB2312" w:cs="TimesNewRoman"/>
          <w:kern w:val="0"/>
          <w:sz w:val="32"/>
          <w:szCs w:val="32"/>
          <w:highlight w:val="none"/>
          <w:lang w:val="en-US" w:eastAsia="zh-CN"/>
        </w:rPr>
        <w:t>小学</w:t>
      </w:r>
      <w:r>
        <w:rPr>
          <w:rFonts w:hint="eastAsia" w:ascii="TimesNewRoman" w:hAnsi="TimesNewRoman" w:eastAsia="仿宋_GB2312" w:cs="TimesNewRoman"/>
          <w:kern w:val="0"/>
          <w:sz w:val="32"/>
          <w:szCs w:val="32"/>
          <w:highlight w:val="none"/>
        </w:rPr>
        <w:t>教育（项）202</w:t>
      </w:r>
      <w:r>
        <w:rPr>
          <w:rFonts w:hint="eastAsia" w:ascii="TimesNewRoman" w:hAnsi="TimesNewRoman" w:eastAsia="仿宋_GB2312" w:cs="TimesNewRoman"/>
          <w:kern w:val="0"/>
          <w:sz w:val="32"/>
          <w:szCs w:val="32"/>
          <w:highlight w:val="none"/>
          <w:lang w:val="en-US" w:eastAsia="zh-CN"/>
        </w:rPr>
        <w:t>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34.09</w:t>
      </w:r>
      <w:r>
        <w:rPr>
          <w:rFonts w:hint="eastAsia" w:ascii="仿宋_GB2312" w:hAnsi="仿宋" w:eastAsia="仿宋_GB2312"/>
          <w:sz w:val="32"/>
          <w:szCs w:val="32"/>
          <w:highlight w:val="none"/>
        </w:rPr>
        <w:t>万元，比</w:t>
      </w:r>
      <w:r>
        <w:rPr>
          <w:rFonts w:hint="eastAsia" w:ascii="TimesNewRoman" w:hAnsi="TimesNewRoman" w:eastAsia="仿宋_GB2312" w:cs="TimesNewRoman"/>
          <w:kern w:val="0"/>
          <w:sz w:val="32"/>
          <w:szCs w:val="32"/>
          <w:highlight w:val="none"/>
        </w:rPr>
        <w:t>2024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32.84</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2626.86</w:t>
      </w:r>
      <w:r>
        <w:rPr>
          <w:rFonts w:hint="eastAsia" w:ascii="仿宋_GB2312" w:hAnsi="仿宋" w:eastAsia="仿宋_GB2312"/>
          <w:sz w:val="32"/>
          <w:szCs w:val="32"/>
          <w:highlight w:val="none"/>
        </w:rPr>
        <w:t>%，</w:t>
      </w:r>
      <w:r>
        <w:rPr>
          <w:rFonts w:hint="eastAsia" w:ascii="TimesNewRoman" w:hAnsi="TimesNewRoman" w:eastAsia="仿宋_GB2312" w:cs="TimesNewRoman"/>
          <w:kern w:val="0"/>
          <w:sz w:val="32"/>
          <w:szCs w:val="32"/>
          <w:highlight w:val="none"/>
        </w:rPr>
        <w:t>原因主要是</w:t>
      </w:r>
      <w:r>
        <w:rPr>
          <w:rFonts w:hint="eastAsia" w:ascii="仿宋_GB2312" w:hAnsi="仿宋" w:eastAsia="仿宋_GB2312"/>
          <w:sz w:val="32"/>
          <w:szCs w:val="32"/>
          <w:highlight w:val="none"/>
          <w:lang w:val="en-US" w:eastAsia="zh-CN"/>
        </w:rPr>
        <w:t>去年预算全下在初中教育，只有助学金下在小学教育，今年预算按学生数下发小学教育、初中教育，故</w:t>
      </w:r>
      <w:r>
        <w:rPr>
          <w:rFonts w:hint="eastAsia" w:ascii="TimesNewRoman" w:hAnsi="TimesNewRoman" w:eastAsia="仿宋_GB2312" w:cs="TimesNewRoman"/>
          <w:kern w:val="0"/>
          <w:sz w:val="32"/>
          <w:szCs w:val="32"/>
          <w:highlight w:val="none"/>
          <w:lang w:val="en-US" w:eastAsia="zh-CN"/>
        </w:rPr>
        <w:t>小学</w:t>
      </w:r>
      <w:r>
        <w:rPr>
          <w:rFonts w:hint="eastAsia" w:ascii="TimesNewRoman" w:hAnsi="TimesNewRoman" w:eastAsia="仿宋_GB2312" w:cs="TimesNewRoman"/>
          <w:kern w:val="0"/>
          <w:sz w:val="32"/>
          <w:szCs w:val="32"/>
          <w:highlight w:val="none"/>
        </w:rPr>
        <w:t>教育</w:t>
      </w:r>
      <w:r>
        <w:rPr>
          <w:rFonts w:hint="eastAsia" w:ascii="仿宋_GB2312" w:hAnsi="仿宋" w:eastAsia="仿宋_GB2312"/>
          <w:sz w:val="32"/>
          <w:szCs w:val="32"/>
          <w:highlight w:val="none"/>
          <w:lang w:val="en-US" w:eastAsia="zh-CN"/>
        </w:rPr>
        <w:t>增长比例高</w:t>
      </w:r>
      <w:r>
        <w:rPr>
          <w:rFonts w:hint="eastAsia" w:ascii="仿宋_GB2312" w:hAnsi="仿宋" w:eastAsia="仿宋_GB2312"/>
          <w:sz w:val="32"/>
          <w:szCs w:val="32"/>
          <w:highlight w:val="none"/>
        </w:rPr>
        <w:t>。</w:t>
      </w:r>
    </w:p>
    <w:p>
      <w:pPr>
        <w:ind w:firstLine="640" w:firstLineChars="200"/>
        <w:rPr>
          <w:rFonts w:hint="eastAsia" w:ascii="仿宋_GB2312" w:hAnsi="仿宋" w:eastAsia="仿宋_GB2312"/>
          <w:sz w:val="32"/>
          <w:szCs w:val="32"/>
          <w:highlight w:val="none"/>
        </w:rPr>
      </w:pPr>
      <w:r>
        <w:rPr>
          <w:rFonts w:hint="eastAsia" w:ascii="TimesNewRoman" w:hAnsi="TimesNewRoman" w:eastAsia="仿宋_GB2312" w:cs="TimesNewRoman"/>
          <w:kern w:val="0"/>
          <w:sz w:val="32"/>
          <w:szCs w:val="32"/>
          <w:highlight w:val="none"/>
        </w:rPr>
        <w:t>2、教育支出（类）普通教育（款）</w:t>
      </w:r>
      <w:r>
        <w:rPr>
          <w:rFonts w:hint="eastAsia" w:ascii="TimesNewRoman" w:hAnsi="TimesNewRoman" w:eastAsia="仿宋_GB2312" w:cs="TimesNewRoman"/>
          <w:kern w:val="0"/>
          <w:sz w:val="32"/>
          <w:szCs w:val="32"/>
          <w:highlight w:val="none"/>
          <w:lang w:val="en-US" w:eastAsia="zh-CN"/>
        </w:rPr>
        <w:t>初中</w:t>
      </w:r>
      <w:r>
        <w:rPr>
          <w:rFonts w:hint="eastAsia" w:ascii="TimesNewRoman" w:hAnsi="TimesNewRoman" w:eastAsia="仿宋_GB2312" w:cs="TimesNewRoman"/>
          <w:kern w:val="0"/>
          <w:sz w:val="32"/>
          <w:szCs w:val="32"/>
          <w:highlight w:val="none"/>
        </w:rPr>
        <w:t>教育（项）2025</w:t>
      </w:r>
      <w:r>
        <w:rPr>
          <w:rFonts w:hint="eastAsia" w:ascii="仿宋_GB2312" w:hAnsi="仿宋" w:eastAsia="仿宋_GB2312"/>
          <w:sz w:val="32"/>
          <w:szCs w:val="32"/>
          <w:highlight w:val="none"/>
        </w:rPr>
        <w:t>年预算</w:t>
      </w:r>
      <w:r>
        <w:rPr>
          <w:rFonts w:hint="eastAsia" w:ascii="仿宋_GB2312" w:hAnsi="仿宋" w:eastAsia="仿宋_GB2312"/>
          <w:sz w:val="32"/>
          <w:szCs w:val="32"/>
          <w:highlight w:val="none"/>
          <w:lang w:val="en-US" w:eastAsia="zh-CN"/>
        </w:rPr>
        <w:t>1876.76</w:t>
      </w:r>
      <w:r>
        <w:rPr>
          <w:rFonts w:hint="eastAsia" w:ascii="仿宋_GB2312" w:hAnsi="仿宋" w:eastAsia="仿宋_GB2312"/>
          <w:sz w:val="32"/>
          <w:szCs w:val="32"/>
          <w:highlight w:val="none"/>
        </w:rPr>
        <w:t>万元，比</w:t>
      </w:r>
      <w:r>
        <w:rPr>
          <w:rFonts w:hint="eastAsia" w:ascii="TimesNewRoman" w:hAnsi="TimesNewRoman" w:eastAsia="仿宋_GB2312" w:cs="TimesNewRoman"/>
          <w:kern w:val="0"/>
          <w:sz w:val="32"/>
          <w:szCs w:val="32"/>
          <w:highlight w:val="none"/>
        </w:rPr>
        <w:t>2024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7.01</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0.38</w:t>
      </w:r>
      <w:r>
        <w:rPr>
          <w:rFonts w:hint="eastAsia" w:ascii="仿宋_GB2312" w:hAnsi="仿宋" w:eastAsia="仿宋_GB2312"/>
          <w:sz w:val="32"/>
          <w:szCs w:val="32"/>
          <w:highlight w:val="none"/>
        </w:rPr>
        <w:t>%，</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rPr>
        <w:t>人员增加、</w:t>
      </w:r>
      <w:r>
        <w:rPr>
          <w:rFonts w:hint="eastAsia" w:ascii="TimesNewRoman" w:hAnsi="TimesNewRoman" w:eastAsia="仿宋_GB2312" w:cs="TimesNewRoman"/>
          <w:kern w:val="0"/>
          <w:sz w:val="32"/>
          <w:szCs w:val="32"/>
          <w:highlight w:val="none"/>
        </w:rPr>
        <w:t>正常增资相应带来的经费增长</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lang w:val="en-US" w:eastAsia="zh-CN"/>
        </w:rPr>
        <w:t>扩建项目费用增加</w:t>
      </w:r>
      <w:r>
        <w:rPr>
          <w:rFonts w:hint="eastAsia" w:ascii="TimesNewRoman" w:hAnsi="TimesNewRoman" w:eastAsia="仿宋_GB2312" w:cs="TimesNew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3、教育支出（类）教育费附加安排的支出（款）城市中小学校舍建设（项）2025年预算55.00万元，比2024年预算增加55.00万元，增长100%，原因主要是新增实验学校扩建项目校舍建设。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sz w:val="32"/>
          <w:szCs w:val="32"/>
          <w:highlight w:val="yellow"/>
        </w:rPr>
      </w:pPr>
      <w:r>
        <w:rPr>
          <w:rFonts w:hint="eastAsia" w:ascii="TimesNewRoman" w:hAnsi="TimesNewRoman" w:eastAsia="仿宋_GB2312" w:cs="TimesNewRoman"/>
          <w:kern w:val="0"/>
          <w:sz w:val="32"/>
          <w:szCs w:val="32"/>
          <w:lang w:val="en-US" w:eastAsia="zh-CN"/>
        </w:rPr>
        <w:t>4、教育支出（类）教育费附加安排的支出（款）城市中小学教学设施（项）2025年预算5.00万元，比2024年预算增加5.00万元，增长100%，原因主要是新增实验学校扩建项目教学设施。</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、社会保障和就业支出（类）行政事业单位离退休（款）归口管理的行政事业单位离退休（项）2025年预算</w:t>
      </w:r>
      <w:r>
        <w:rPr>
          <w:rFonts w:hint="eastAsia" w:ascii="TimesNewRoman" w:hAnsi="TimesNewRoman" w:eastAsia="仿宋_GB2312" w:cs="TimesNewRoman"/>
          <w:kern w:val="0"/>
          <w:sz w:val="32"/>
          <w:szCs w:val="32"/>
          <w:lang w:val="en-US" w:eastAsia="zh-CN"/>
        </w:rPr>
        <w:t>9.61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0.02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0.20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退休人员</w:t>
      </w:r>
      <w:r>
        <w:rPr>
          <w:rFonts w:hint="eastAsia" w:ascii="TimesNewRoman" w:hAnsi="TimesNewRoman" w:eastAsia="仿宋_GB2312" w:cs="TimesNewRoman"/>
          <w:kern w:val="0"/>
          <w:sz w:val="32"/>
          <w:szCs w:val="32"/>
          <w:highlight w:val="none"/>
        </w:rPr>
        <w:t>正常增资相应带来的经费增长</w:t>
      </w:r>
      <w:r>
        <w:rPr>
          <w:rFonts w:hint="eastAsia" w:ascii="TimesNewRoman" w:hAnsi="TimesNewRoman" w:eastAsia="仿宋_GB2312" w:cs="TimesNewRoman"/>
          <w:kern w:val="0"/>
          <w:sz w:val="32"/>
          <w:szCs w:val="32"/>
        </w:rPr>
        <w:t>。</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社会保障和就业支出（类）行政事业单位养老支出（款）机关事业单位基本养老保险缴费支出（项）2025年预算</w:t>
      </w:r>
      <w:r>
        <w:rPr>
          <w:rFonts w:hint="eastAsia" w:ascii="TimesNewRoman" w:hAnsi="TimesNewRoman" w:eastAsia="仿宋_GB2312" w:cs="TimesNewRoman"/>
          <w:kern w:val="0"/>
          <w:sz w:val="32"/>
          <w:szCs w:val="32"/>
          <w:lang w:val="en-US" w:eastAsia="zh-CN"/>
        </w:rPr>
        <w:t>268.76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11.83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%，原因主要是人员增加、工资变动以及基数结构调整。</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社会保障和就业支出（类）行政事业单位养老支出（款）机关事业单位职业年金缴费支出（项）2025年预算</w:t>
      </w:r>
      <w:r>
        <w:rPr>
          <w:rFonts w:hint="eastAsia" w:ascii="TimesNewRoman" w:hAnsi="TimesNewRoman" w:eastAsia="仿宋_GB2312" w:cs="TimesNewRoman"/>
          <w:kern w:val="0"/>
          <w:sz w:val="32"/>
          <w:szCs w:val="32"/>
          <w:lang w:val="en-US" w:eastAsia="zh-CN"/>
        </w:rPr>
        <w:t>134.38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5.91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4.60</w:t>
      </w:r>
      <w:r>
        <w:rPr>
          <w:rFonts w:hint="eastAsia" w:ascii="TimesNewRoman" w:hAnsi="TimesNewRoman" w:eastAsia="仿宋_GB2312" w:cs="TimesNewRoman"/>
          <w:kern w:val="0"/>
          <w:sz w:val="32"/>
          <w:szCs w:val="32"/>
        </w:rPr>
        <w:t>%，原因主要是人员增加、工资变动以及基数结构调整。</w:t>
      </w:r>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8 、</w:t>
      </w:r>
      <w:r>
        <w:rPr>
          <w:rFonts w:hint="eastAsia" w:ascii="TimesNewRoman" w:hAnsi="TimesNewRoman" w:eastAsia="仿宋_GB2312" w:cs="TimesNewRoman"/>
          <w:kern w:val="0"/>
          <w:sz w:val="32"/>
          <w:szCs w:val="32"/>
        </w:rPr>
        <w:t>社会保障和就业支出（类）其他社会保障和就业支出（款）其他社会保障和就业支出（项）2025年预算</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0.31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3.80</w:t>
      </w:r>
      <w:r>
        <w:rPr>
          <w:rFonts w:hint="eastAsia" w:ascii="TimesNewRoman" w:hAnsi="TimesNewRoman" w:eastAsia="仿宋_GB2312" w:cs="TimesNewRoman"/>
          <w:kern w:val="0"/>
          <w:sz w:val="32"/>
          <w:szCs w:val="32"/>
        </w:rPr>
        <w:t>%，原因主要是人员增加、工资变动以及基数结构调整</w:t>
      </w:r>
      <w:r>
        <w:rPr>
          <w:rFonts w:hint="eastAsia" w:ascii="TimesNewRoman" w:hAnsi="TimesNewRoman" w:eastAsia="仿宋_GB2312" w:cs="TimesNewRoman"/>
          <w:kern w:val="0"/>
          <w:sz w:val="32"/>
          <w:szCs w:val="32"/>
          <w:lang w:eastAsia="zh-CN"/>
        </w:rPr>
        <w:t>。</w:t>
      </w:r>
    </w:p>
    <w:p>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卫生健康支出（类）行政事业单位医疗（款）事业单位医疗（项）2025年预算</w:t>
      </w:r>
      <w:r>
        <w:rPr>
          <w:rFonts w:hint="eastAsia" w:ascii="TimesNewRoman" w:hAnsi="TimesNewRoman" w:eastAsia="仿宋_GB2312" w:cs="TimesNewRoman"/>
          <w:kern w:val="0"/>
          <w:sz w:val="32"/>
          <w:szCs w:val="32"/>
          <w:lang w:val="en-US" w:eastAsia="zh-CN"/>
        </w:rPr>
        <w:t>86.05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减少10.67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减少11.03</w:t>
      </w:r>
      <w:r>
        <w:rPr>
          <w:rFonts w:hint="eastAsia" w:ascii="TimesNewRoman" w:hAnsi="TimesNewRoman" w:eastAsia="仿宋_GB2312" w:cs="TimesNewRoman"/>
          <w:kern w:val="0"/>
          <w:sz w:val="32"/>
          <w:szCs w:val="32"/>
        </w:rPr>
        <w:t>%，原因主要是基数</w:t>
      </w:r>
      <w:r>
        <w:rPr>
          <w:rFonts w:hint="eastAsia" w:ascii="TimesNewRoman" w:hAnsi="TimesNewRoman" w:eastAsia="仿宋_GB2312" w:cs="TimesNewRoman"/>
          <w:kern w:val="0"/>
          <w:sz w:val="32"/>
          <w:szCs w:val="32"/>
          <w:lang w:val="en-US" w:eastAsia="zh-CN"/>
        </w:rPr>
        <w:t>缴费比例下降</w:t>
      </w:r>
      <w:r>
        <w:rPr>
          <w:rFonts w:hint="eastAsia" w:ascii="TimesNewRoman" w:hAnsi="TimesNewRoman" w:eastAsia="仿宋_GB2312" w:cs="TimesNewRoman"/>
          <w:kern w:val="0"/>
          <w:sz w:val="32"/>
          <w:szCs w:val="32"/>
          <w:lang w:eastAsia="zh-CN"/>
        </w:rPr>
        <w:t>。</w:t>
      </w:r>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卫生健康支出（类）行政事业单位医疗（款）公务员医疗补助（项）2025年预算</w:t>
      </w:r>
      <w:r>
        <w:rPr>
          <w:rFonts w:hint="eastAsia" w:ascii="TimesNewRoman" w:hAnsi="TimesNewRoman" w:eastAsia="仿宋_GB2312" w:cs="TimesNewRoman"/>
          <w:kern w:val="0"/>
          <w:sz w:val="32"/>
          <w:szCs w:val="32"/>
          <w:lang w:val="en-US" w:eastAsia="zh-CN"/>
        </w:rPr>
        <w:t>35.85</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增加1.31</w:t>
      </w:r>
      <w:r>
        <w:rPr>
          <w:rFonts w:hint="eastAsia" w:ascii="TimesNewRoman" w:hAnsi="TimesNewRoman" w:eastAsia="仿宋_GB2312" w:cs="TimesNewRoman"/>
          <w:kern w:val="0"/>
          <w:sz w:val="32"/>
          <w:szCs w:val="32"/>
        </w:rPr>
        <w:t>万元，增加</w:t>
      </w:r>
      <w:r>
        <w:rPr>
          <w:rFonts w:hint="eastAsia" w:ascii="TimesNewRoman" w:hAnsi="TimesNewRoman" w:eastAsia="仿宋_GB2312" w:cs="TimesNewRoman"/>
          <w:kern w:val="0"/>
          <w:sz w:val="32"/>
          <w:szCs w:val="32"/>
          <w:lang w:val="en-US" w:eastAsia="zh-CN"/>
        </w:rPr>
        <w:t>3.81</w:t>
      </w:r>
      <w:r>
        <w:rPr>
          <w:rFonts w:hint="eastAsia" w:ascii="TimesNewRoman" w:hAnsi="TimesNewRoman" w:eastAsia="仿宋_GB2312" w:cs="TimesNewRoman"/>
          <w:kern w:val="0"/>
          <w:sz w:val="32"/>
          <w:szCs w:val="32"/>
        </w:rPr>
        <w:t>%，原因主要是人员增加、工资变动以及基数结构调整</w:t>
      </w:r>
      <w:r>
        <w:rPr>
          <w:rFonts w:hint="eastAsia" w:ascii="TimesNewRoman" w:hAnsi="TimesNewRoman" w:eastAsia="仿宋_GB2312" w:cs="TimesNewRoman"/>
          <w:kern w:val="0"/>
          <w:sz w:val="32"/>
          <w:szCs w:val="32"/>
          <w:lang w:eastAsia="zh-CN"/>
        </w:rPr>
        <w:t>。</w:t>
      </w:r>
    </w:p>
    <w:p>
      <w:pPr>
        <w:adjustRightInd w:val="0"/>
        <w:snapToGrid w:val="0"/>
        <w:spacing w:line="600" w:lineRule="exact"/>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232.11</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13.57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5.52</w:t>
      </w:r>
      <w:r>
        <w:rPr>
          <w:rFonts w:hint="eastAsia" w:ascii="TimesNewRoman" w:hAnsi="TimesNewRoman" w:eastAsia="仿宋_GB2312" w:cs="TimesNewRoman"/>
          <w:kern w:val="0"/>
          <w:sz w:val="32"/>
          <w:szCs w:val="32"/>
        </w:rPr>
        <w:t>%，原因主要是基数结构</w:t>
      </w:r>
      <w:r>
        <w:rPr>
          <w:rFonts w:hint="eastAsia" w:ascii="TimesNewRoman" w:hAnsi="TimesNewRoman" w:eastAsia="仿宋_GB2312" w:cs="TimesNewRoman"/>
          <w:kern w:val="0"/>
          <w:sz w:val="32"/>
          <w:szCs w:val="32"/>
          <w:highlight w:val="none"/>
          <w:lang w:val="en-US" w:eastAsia="zh-CN"/>
        </w:rPr>
        <w:t>减少</w:t>
      </w:r>
      <w:r>
        <w:rPr>
          <w:rFonts w:hint="eastAsia" w:ascii="TimesNewRoman" w:hAnsi="TimesNewRoman" w:eastAsia="仿宋_GB2312" w:cs="TimesNewRoman"/>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both"/>
      </w:pPr>
      <w:r>
        <w:rPr>
          <w:rFonts w:hint="eastAsia" w:ascii="TimesNewRoman" w:hAnsi="TimesNewRoman" w:eastAsia="仿宋_GB2312" w:cs="TimesNewRoman"/>
          <w:kern w:val="0"/>
          <w:sz w:val="32"/>
          <w:szCs w:val="32"/>
          <w:lang w:val="en-US" w:eastAsia="zh-CN"/>
        </w:rPr>
        <w:t>12、住房保障支出（类）住房改革支出（款）提租补贴（项）2025年预算58.03万元， 比2024年预算减少3.40万元，下降5.52%，</w:t>
      </w:r>
      <w:r>
        <w:rPr>
          <w:rFonts w:hint="default" w:ascii="仿宋_GB2312" w:hAnsi="TimesNewRoman" w:eastAsia="仿宋_GB2312" w:cs="仿宋_GB2312"/>
          <w:kern w:val="0"/>
          <w:sz w:val="32"/>
          <w:szCs w:val="32"/>
          <w:lang w:val="en-US" w:eastAsia="zh-CN" w:bidi="ar"/>
        </w:rPr>
        <w:t>原因主要是基数结构</w:t>
      </w:r>
      <w:r>
        <w:rPr>
          <w:rFonts w:hint="eastAsia" w:ascii="TimesNewRoman" w:hAnsi="TimesNewRoman" w:eastAsia="仿宋_GB2312" w:cs="TimesNewRoman"/>
          <w:kern w:val="0"/>
          <w:sz w:val="32"/>
          <w:szCs w:val="32"/>
          <w:highlight w:val="none"/>
          <w:lang w:val="en-US" w:eastAsia="zh-CN"/>
        </w:rPr>
        <w:t>减少</w:t>
      </w:r>
      <w:r>
        <w:rPr>
          <w:rFonts w:hint="default" w:ascii="仿宋_GB2312" w:hAnsi="TimesNewRoman"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ind w:left="0" w:right="0"/>
        <w:jc w:val="both"/>
      </w:pPr>
      <w:r>
        <w:rPr>
          <w:rFonts w:hint="eastAsia" w:ascii="仿宋_GB2312" w:hAnsi="仿宋" w:eastAsia="仿宋_GB2312"/>
          <w:sz w:val="32"/>
          <w:szCs w:val="32"/>
          <w:lang w:val="en-US" w:eastAsia="zh-CN"/>
        </w:rPr>
        <w:t xml:space="preserve">     </w:t>
      </w:r>
      <w:r>
        <w:rPr>
          <w:rFonts w:hint="eastAsia" w:ascii="TimesNewRoman" w:hAnsi="TimesNewRoman" w:eastAsia="仿宋_GB2312" w:cs="TimesNewRoman"/>
          <w:kern w:val="0"/>
          <w:sz w:val="32"/>
          <w:szCs w:val="32"/>
          <w:lang w:val="en-US" w:eastAsia="zh-CN"/>
        </w:rPr>
        <w:t>13、住房保障支出（类）住房改革支出（款）购房补贴（项）2025年预算96.71万元，比2024年预算减少5.66万元，下降5.53%，</w:t>
      </w:r>
      <w:r>
        <w:rPr>
          <w:rFonts w:hint="default" w:ascii="仿宋_GB2312" w:hAnsi="TimesNewRoman" w:eastAsia="仿宋_GB2312" w:cs="仿宋_GB2312"/>
          <w:kern w:val="0"/>
          <w:sz w:val="32"/>
          <w:szCs w:val="32"/>
          <w:lang w:val="en-US" w:eastAsia="zh-CN" w:bidi="ar"/>
        </w:rPr>
        <w:t>原因主要是基数结构</w:t>
      </w:r>
      <w:r>
        <w:rPr>
          <w:rFonts w:hint="eastAsia" w:ascii="TimesNewRoman" w:hAnsi="TimesNewRoman" w:eastAsia="仿宋_GB2312" w:cs="TimesNewRoman"/>
          <w:kern w:val="0"/>
          <w:sz w:val="32"/>
          <w:szCs w:val="32"/>
          <w:highlight w:val="none"/>
          <w:lang w:val="en-US" w:eastAsia="zh-CN"/>
        </w:rPr>
        <w:t>减少</w:t>
      </w:r>
      <w:r>
        <w:rPr>
          <w:rFonts w:hint="default" w:ascii="仿宋_GB2312" w:hAnsi="TimesNewRoman" w:eastAsia="仿宋_GB2312" w:cs="仿宋_GB2312"/>
          <w:kern w:val="0"/>
          <w:sz w:val="32"/>
          <w:szCs w:val="32"/>
          <w:lang w:val="en-US" w:eastAsia="zh-CN" w:bidi="ar"/>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2779.66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2642.86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136.80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kern w:val="0"/>
          <w:sz w:val="32"/>
          <w:szCs w:val="32"/>
          <w:lang w:val="en-US" w:eastAsia="zh-CN"/>
        </w:rPr>
        <w:t>2642.86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办公费、工会经费、福利费、</w:t>
      </w:r>
      <w:r>
        <w:rPr>
          <w:rFonts w:hint="eastAsia" w:ascii="TimesNewRoman" w:hAnsi="TimesNewRoman" w:eastAsia="仿宋_GB2312" w:cs="TimesNewRoman"/>
          <w:kern w:val="0"/>
          <w:sz w:val="32"/>
          <w:szCs w:val="32"/>
        </w:rPr>
        <w:t>其他</w:t>
      </w:r>
      <w:r>
        <w:rPr>
          <w:rFonts w:hint="eastAsia" w:ascii="TimesNewRoman" w:hAnsi="TimesNewRoman" w:eastAsia="仿宋_GB2312" w:cs="TimesNewRoman"/>
          <w:kern w:val="0"/>
          <w:sz w:val="32"/>
          <w:szCs w:val="32"/>
          <w:lang w:val="en-US" w:eastAsia="zh-CN"/>
        </w:rPr>
        <w:t>商品</w:t>
      </w:r>
      <w:bookmarkStart w:id="0" w:name="_GoBack"/>
      <w:bookmarkEnd w:id="0"/>
      <w:r>
        <w:rPr>
          <w:rFonts w:hint="eastAsia" w:ascii="TimesNewRoman" w:hAnsi="TimesNewRoman" w:eastAsia="仿宋_GB2312" w:cs="TimesNewRoman"/>
          <w:kern w:val="0"/>
          <w:sz w:val="32"/>
          <w:szCs w:val="32"/>
          <w:lang w:val="en-US" w:eastAsia="zh-CN"/>
        </w:rPr>
        <w:t>和服务支出</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w:t>
      </w:r>
      <w:r>
        <w:rPr>
          <w:rFonts w:hint="eastAsia" w:ascii="TimesNewRoman" w:hAnsi="TimesNewRoman" w:eastAsia="仿宋_GB2312" w:cs="TimesNewRoman"/>
          <w:kern w:val="0"/>
          <w:sz w:val="32"/>
          <w:szCs w:val="32"/>
        </w:rPr>
        <w:t>金、对其他个人和家庭的补助支出。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136.80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主要包括：办公费、水费、电费、物业管理费、差旅费、维修（护）费、培训费、公务接待费、专用材料费、劳务费、委托业务费、其他交通费用、其他商品服务支出。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332.19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341.90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本年</w:t>
      </w:r>
      <w:r>
        <w:rPr>
          <w:rFonts w:hint="eastAsia" w:ascii="TimesNewRoman" w:hAnsi="TimesNewRoman" w:eastAsia="仿宋_GB2312" w:cs="TimesNewRoman"/>
          <w:kern w:val="0"/>
          <w:sz w:val="32"/>
          <w:szCs w:val="32"/>
          <w:highlight w:val="none"/>
          <w:lang w:val="en-US" w:eastAsia="zh-CN"/>
        </w:rPr>
        <w:t>2025_城乡义务教育生均公用经费_初中和2025_城乡义务教育生均公用经费_小学两个项目金额为年度资金总额，去年为市级义务教育生均公用经费，故导致预算金额增加；设备购置及校园改造运行比去年增加，</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扩建项目费用增加。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2025年没有安排政府购买服务支出。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实验学校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1、“2025_城乡义务教育生均公用经费_初中”项目。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根据《义务教育经费保障机制改革实施办法》，我校在校初中生1693人，城乡义务教育生均公用经费-初中为：1693*940=1591420元。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p>
    <w:p>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楷体" w:eastAsia="仿宋_GB2312"/>
          <w:sz w:val="32"/>
          <w:szCs w:val="32"/>
        </w:rPr>
        <w:t>：淮北市实验学校。</w:t>
      </w:r>
    </w:p>
    <w:p>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01-202</w:t>
      </w:r>
      <w:r>
        <w:rPr>
          <w:rFonts w:hint="eastAsia" w:ascii="仿宋_GB2312" w:hAnsi="楷体" w:eastAsia="仿宋_GB2312"/>
          <w:sz w:val="32"/>
          <w:szCs w:val="32"/>
          <w:lang w:val="en-US" w:eastAsia="zh-CN"/>
        </w:rPr>
        <w:t>5</w:t>
      </w:r>
      <w:r>
        <w:rPr>
          <w:rFonts w:hint="eastAsia" w:ascii="仿宋_GB2312" w:hAnsi="楷体" w:eastAsia="仿宋_GB2312"/>
          <w:sz w:val="32"/>
          <w:szCs w:val="32"/>
        </w:rPr>
        <w:t>12。</w:t>
      </w:r>
    </w:p>
    <w:p>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163.64</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经费预算如下采购：邮电费：</w:t>
      </w:r>
      <w:r>
        <w:rPr>
          <w:rFonts w:hint="eastAsia" w:ascii="仿宋_GB2312" w:hAnsi="仿宋" w:eastAsia="仿宋_GB2312"/>
          <w:sz w:val="32"/>
          <w:szCs w:val="32"/>
          <w:highlight w:val="none"/>
          <w:lang w:val="en-US" w:eastAsia="zh-CN"/>
        </w:rPr>
        <w:t>20.55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物业管理费78万元，</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59.18</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其他商品和服务支出：1.91万元，专用设备购置4万元</w:t>
      </w:r>
      <w:r>
        <w:rPr>
          <w:rFonts w:hint="eastAsia" w:ascii="仿宋_GB2312" w:hAnsi="仿宋" w:eastAsia="仿宋_GB2312"/>
          <w:sz w:val="32"/>
          <w:szCs w:val="32"/>
          <w:highlight w:val="none"/>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163.64万元。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消除校园安全隐患，保障教育教学任务的正常开展，提高教学质量，加强教师基本功培训，打造“平安、美丽、和谐、智慧”校园。</w:t>
      </w:r>
    </w:p>
    <w:tbl>
      <w:tblPr>
        <w:tblStyle w:val="5"/>
        <w:tblW w:w="101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1110"/>
        <w:gridCol w:w="1185"/>
        <w:gridCol w:w="1785"/>
        <w:gridCol w:w="1185"/>
        <w:gridCol w:w="1095"/>
        <w:gridCol w:w="1485"/>
        <w:gridCol w:w="19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015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6"/>
                <w:szCs w:val="16"/>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15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4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项目责任人（签字）：</w:t>
            </w:r>
          </w:p>
        </w:tc>
        <w:tc>
          <w:tcPr>
            <w:tcW w:w="151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项目名称</w:t>
            </w:r>
          </w:p>
        </w:tc>
        <w:tc>
          <w:tcPr>
            <w:tcW w:w="70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主管部门及代码</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[065]淮北市教育局</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实施单位</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淮北市实验学校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项目属性</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一次性项目</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项目期</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99年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项目资金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（万元）</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中期资金总额：</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159.14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年度资金总额：</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163.64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159.14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其中：财政拨款</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26.14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09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0.00  </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 xml:space="preserve">      137.50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9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526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中期目标（2025年—2123年）</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79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265"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消除校园安全隐患，保障教育教学任务的正常开展，提高教学质量，加强教师基本功培训，打造“平安、美丽、和谐、智慧”校园。</w:t>
            </w:r>
          </w:p>
        </w:tc>
        <w:tc>
          <w:tcPr>
            <w:tcW w:w="4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消除校园安全隐患，保障教育教学任务的正常开展，提高教学质量，加强教师基本功培训，打造“平安、美丽、和谐、智慧”校园。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w:t>
            </w:r>
          </w:p>
        </w:tc>
        <w:tc>
          <w:tcPr>
            <w:tcW w:w="11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一级指标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二级指标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三级指标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指标值</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产出指标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数量指标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≥1591420元</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2025_城乡义务教育生均公用经费_初中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≥1591420元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质量指标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经费支出合理性</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严格执行相关财经法规、政策</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经费支出合理性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严格执行相关财经法规、政策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时效指标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经费下达时间</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准时下达</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经费下达时间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准时下达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成本指标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日常运转</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节约开支，保障日常运转</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成本指标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日常运转</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节约开支，保障日常运转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效益指标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开源节流</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用最少的资金完成更多的任务</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开源节流</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用最少的资金完成更多的任务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义务教育薄弱环节改善和能力提升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加强教师队伍建设和学生素质的提高</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义务教育薄弱环节改善和能力提升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加强教师队伍建设和学生素质的提高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消除安全隐患，美化校园环境</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努力打造安全、美好的校园环境</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消除安全隐患，美化校园环境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努力打造安全、美好的校园环境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城乡义务教育补助经费长效管理机制</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加强学校内控机制，完善各个部门及校园制度建设</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城乡义务教育补助经费长效管理机制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加强学校内控机制，完善各个部门及校园制度建设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家长和学生满意度</w:t>
            </w:r>
          </w:p>
        </w:tc>
        <w:tc>
          <w:tcPr>
            <w:tcW w:w="1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争取让更多的学生和家长爱上实验学校</w:t>
            </w:r>
          </w:p>
        </w:tc>
        <w:tc>
          <w:tcPr>
            <w:tcW w:w="10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6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家长和学生满意度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争取让更多的学生和家长爱上实验学校</w:t>
            </w:r>
          </w:p>
        </w:tc>
      </w:tr>
    </w:tbl>
    <w:p>
      <w:pPr>
        <w:ind w:firstLine="720" w:firstLineChars="200"/>
        <w:rPr>
          <w:rFonts w:ascii="TimesNewRoman" w:hAnsi="TimesNewRoman" w:eastAsia="仿宋_GB2312" w:cs="TimesNewRoman"/>
          <w:kern w:val="0"/>
          <w:sz w:val="36"/>
          <w:szCs w:val="36"/>
        </w:rPr>
      </w:pPr>
    </w:p>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2、“2025_城乡义务教育生均公用经费_小学”项目。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根据《义务教育经费保障机制改革实施办法》，我校在校小学生2794人，城乡义务教育生均公用经费-小学为：2794*720=2011680元。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pPr>
        <w:adjustRightInd w:val="0"/>
        <w:snapToGrid w:val="0"/>
        <w:spacing w:line="600" w:lineRule="exact"/>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。为保障日常工作顺利开展，教育教学工作正常运行，特设此项目。义务教育经费</w:t>
      </w:r>
      <w:r>
        <w:rPr>
          <w:rFonts w:hint="eastAsia" w:ascii="仿宋_GB2312" w:hAnsi="仿宋" w:eastAsia="仿宋_GB2312"/>
          <w:sz w:val="32"/>
          <w:szCs w:val="32"/>
          <w:lang w:val="en-US" w:eastAsia="zh-CN"/>
        </w:rPr>
        <w:t>202.70</w:t>
      </w:r>
      <w:r>
        <w:rPr>
          <w:rFonts w:hint="eastAsia" w:ascii="仿宋_GB2312" w:hAnsi="仿宋" w:eastAsia="仿宋_GB2312"/>
          <w:sz w:val="32"/>
          <w:szCs w:val="32"/>
        </w:rPr>
        <w:t>万元。</w:t>
      </w:r>
      <w:r>
        <w:rPr>
          <w:rFonts w:hint="eastAsia" w:ascii="仿宋_GB2312" w:hAnsi="仿宋" w:eastAsia="仿宋_GB2312"/>
          <w:sz w:val="32"/>
          <w:szCs w:val="32"/>
          <w:highlight w:val="none"/>
        </w:rPr>
        <w:t>经费预算如下采购：办公费：</w:t>
      </w:r>
      <w:r>
        <w:rPr>
          <w:rFonts w:hint="eastAsia" w:ascii="仿宋_GB2312" w:hAnsi="仿宋" w:eastAsia="仿宋_GB2312"/>
          <w:sz w:val="32"/>
          <w:szCs w:val="32"/>
          <w:highlight w:val="none"/>
          <w:lang w:val="en-US" w:eastAsia="zh-CN"/>
        </w:rPr>
        <w:t>9.90</w:t>
      </w:r>
      <w:r>
        <w:rPr>
          <w:rFonts w:hint="eastAsia" w:ascii="仿宋_GB2312" w:hAnsi="仿宋" w:eastAsia="仿宋_GB2312"/>
          <w:sz w:val="32"/>
          <w:szCs w:val="32"/>
          <w:highlight w:val="none"/>
        </w:rPr>
        <w:t>万元，水费：</w:t>
      </w:r>
      <w:r>
        <w:rPr>
          <w:rFonts w:hint="eastAsia" w:ascii="仿宋_GB2312" w:hAnsi="仿宋" w:eastAsia="仿宋_GB2312"/>
          <w:sz w:val="32"/>
          <w:szCs w:val="32"/>
          <w:highlight w:val="none"/>
          <w:lang w:val="en-US" w:eastAsia="zh-CN"/>
        </w:rPr>
        <w:t>5.00</w:t>
      </w:r>
      <w:r>
        <w:rPr>
          <w:rFonts w:hint="eastAsia" w:ascii="仿宋_GB2312" w:hAnsi="仿宋" w:eastAsia="仿宋_GB2312"/>
          <w:sz w:val="32"/>
          <w:szCs w:val="32"/>
          <w:highlight w:val="none"/>
        </w:rPr>
        <w:t>万元，电费：</w:t>
      </w:r>
      <w:r>
        <w:rPr>
          <w:rFonts w:hint="eastAsia" w:ascii="仿宋_GB2312" w:hAnsi="仿宋" w:eastAsia="仿宋_GB2312"/>
          <w:sz w:val="32"/>
          <w:szCs w:val="32"/>
          <w:highlight w:val="none"/>
          <w:lang w:val="en-US" w:eastAsia="zh-CN"/>
        </w:rPr>
        <w:t>17.70</w:t>
      </w:r>
      <w:r>
        <w:rPr>
          <w:rFonts w:hint="eastAsia" w:ascii="仿宋_GB2312" w:hAnsi="仿宋" w:eastAsia="仿宋_GB2312"/>
          <w:sz w:val="32"/>
          <w:szCs w:val="32"/>
          <w:highlight w:val="none"/>
        </w:rPr>
        <w:t>万元，邮电费：</w:t>
      </w:r>
      <w:r>
        <w:rPr>
          <w:rFonts w:hint="eastAsia" w:ascii="仿宋_GB2312" w:hAnsi="仿宋" w:eastAsia="仿宋_GB2312"/>
          <w:sz w:val="32"/>
          <w:szCs w:val="32"/>
          <w:highlight w:val="none"/>
          <w:lang w:val="en-US" w:eastAsia="zh-CN"/>
        </w:rPr>
        <w:t>9.45</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差旅费</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26.10</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维修(护)费：</w:t>
      </w:r>
      <w:r>
        <w:rPr>
          <w:rFonts w:hint="eastAsia" w:ascii="仿宋_GB2312" w:hAnsi="仿宋" w:eastAsia="仿宋_GB2312"/>
          <w:sz w:val="32"/>
          <w:szCs w:val="32"/>
          <w:highlight w:val="none"/>
          <w:lang w:val="en-US" w:eastAsia="zh-CN"/>
        </w:rPr>
        <w:t>38.06</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培训费：3.60万元，专用材料费：5.98万元，委托业务费：2.00万元，其他商品和服务支出：19.69万元，办公设备购置：60.89万元，专用设备购置4.34万元</w:t>
      </w:r>
      <w:r>
        <w:rPr>
          <w:rFonts w:hint="eastAsia" w:ascii="仿宋_GB2312" w:hAnsi="仿宋" w:eastAsia="仿宋_GB2312"/>
          <w:sz w:val="32"/>
          <w:szCs w:val="32"/>
          <w:highlight w:val="none"/>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202.70万元。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消除校园安全隐患，保障教育教学任务的正常开展，提高教学质量，加强教师基本功培训，打造“平安、美丽、和谐、智慧”校园。</w:t>
      </w:r>
    </w:p>
    <w:tbl>
      <w:tblPr>
        <w:tblStyle w:val="5"/>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
        <w:gridCol w:w="635"/>
        <w:gridCol w:w="636"/>
        <w:gridCol w:w="2724"/>
        <w:gridCol w:w="1460"/>
        <w:gridCol w:w="638"/>
        <w:gridCol w:w="2004"/>
        <w:gridCol w:w="505"/>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trPr>
        <w:tc>
          <w:tcPr>
            <w:tcW w:w="1008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0083"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43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64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8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42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428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201.17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201.17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33.30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70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5573"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4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573"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消除校园安全隐患，保障教育教学任务的正常开展，提高教学质量，加强教师基本功培训，打造“平安、美丽、和谐、智慧”校园。</w:t>
            </w:r>
          </w:p>
        </w:tc>
        <w:tc>
          <w:tcPr>
            <w:tcW w:w="43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消除校园安全隐患，保障教育教学任务的正常开展，提高教学质量，加强教师基本功培训，打造“平安、美丽、和谐、智慧”校园。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≥2011680元</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2025_城乡义务教育生均公用经费_小学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义务教育薄弱环节改善和能力提升</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加强教师队伍建设和学生素质的提高</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义务教育薄弱环节改善和能力提升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加强教师队伍建设和学生素质的提高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城乡义务教育补助经费长效管理机制</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加强学校内控机制，完善各个部门及校园制度建设</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城乡义务教育补助经费长效管理机制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加强学校内控机制，完善各个部门及校园制度建设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7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57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、“2025_家庭经济困难学生生活补助_小学”项目。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根据《义务教育经费保障机制改革实施办法》，我校非寄宿贫困学生数25人，补助标准625元/年/人，家庭经济困难学生生活补助_小学经费总额：25*625=1.5625万元。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w:t>
      </w:r>
      <w:r>
        <w:rPr>
          <w:rFonts w:hint="eastAsia" w:ascii="TimesNewRoman" w:hAnsi="TimesNewRoman" w:eastAsia="仿宋_GB2312" w:cs="TimesNewRoman"/>
          <w:kern w:val="0"/>
          <w:sz w:val="32"/>
          <w:szCs w:val="32"/>
        </w:rPr>
        <w:t>2025_家庭经济困难学生生活补助_小学</w:t>
      </w:r>
      <w:r>
        <w:rPr>
          <w:rFonts w:hint="eastAsia" w:ascii="TimesNewRoman" w:hAnsi="TimesNewRoman" w:eastAsia="仿宋_GB2312" w:cs="TimesNewRoman"/>
          <w:kern w:val="0"/>
          <w:sz w:val="32"/>
          <w:szCs w:val="32"/>
          <w:lang w:val="en-US" w:eastAsia="zh-CN"/>
        </w:rPr>
        <w:t>1.38</w:t>
      </w:r>
      <w:r>
        <w:rPr>
          <w:rFonts w:hint="eastAsia" w:ascii="仿宋_GB2312" w:hAnsi="仿宋" w:eastAsia="仿宋_GB2312"/>
          <w:sz w:val="32"/>
          <w:szCs w:val="32"/>
        </w:rPr>
        <w:t>万元。经费预算如下非政府采购：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1.38</w:t>
      </w:r>
      <w:r>
        <w:rPr>
          <w:rFonts w:hint="eastAsia" w:ascii="仿宋_GB2312" w:hAnsi="仿宋" w:eastAsia="仿宋_GB2312"/>
          <w:sz w:val="32"/>
          <w:szCs w:val="32"/>
        </w:rPr>
        <w:t>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1.38万元。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tbl>
      <w:tblPr>
        <w:tblStyle w:val="5"/>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
        <w:gridCol w:w="635"/>
        <w:gridCol w:w="635"/>
        <w:gridCol w:w="2562"/>
        <w:gridCol w:w="1457"/>
        <w:gridCol w:w="636"/>
        <w:gridCol w:w="2409"/>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trPr>
        <w:tc>
          <w:tcPr>
            <w:tcW w:w="869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69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693"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2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7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2025_家庭经济困难学生生活补助_小学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411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411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1.56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1.56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45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31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5408"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6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408"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严格执行相关政策，保障补助资金正常足额拨付，确保符合标准的困难学生获得相应补助。</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实施精准补助，帮助家庭经济困难学生顺利入学，顺利完成学业。义务教育阶段家庭经济困难生活补助按实补助。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家庭经济困难学生生活补助_小学</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1.5625万元</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家庭经济困难学生生活补助_小学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1.5625万元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4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63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4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pPr>
        <w:ind w:firstLine="640" w:firstLineChars="200"/>
        <w:rPr>
          <w:rFonts w:hint="eastAsia"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、“2025_家庭经济困难学生生活补助_初中”项目。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根据《义务教育经费保障机制改革实施办法》，我校非寄宿贫困学生数22人，补助标准750元/年/人，家庭经济困难学生生活补助_初中经费总额：22*750=1.65万元。</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《义务教育经费保障机制改革实施办法》</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pPr>
        <w:adjustRightInd w:val="0"/>
        <w:snapToGrid w:val="0"/>
        <w:spacing w:line="60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仿宋_GB2312" w:hAnsi="仿宋" w:eastAsia="仿宋_GB2312"/>
          <w:sz w:val="32"/>
          <w:szCs w:val="32"/>
        </w:rPr>
        <w:t>学校现有教职工</w:t>
      </w:r>
      <w:r>
        <w:rPr>
          <w:rFonts w:hint="eastAsia" w:ascii="仿宋_GB2312" w:hAnsi="仿宋" w:eastAsia="仿宋_GB2312"/>
          <w:sz w:val="32"/>
          <w:szCs w:val="32"/>
          <w:lang w:val="en-US" w:eastAsia="zh-CN"/>
        </w:rPr>
        <w:t>171</w:t>
      </w:r>
      <w:r>
        <w:rPr>
          <w:rFonts w:hint="eastAsia" w:ascii="仿宋_GB2312" w:hAnsi="仿宋" w:eastAsia="仿宋_GB2312"/>
          <w:sz w:val="32"/>
          <w:szCs w:val="32"/>
        </w:rPr>
        <w:t>人，在校学生约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。为保障日常工作顺利开展，教育教学工作正常运行，特设此项目。经费预算如下非政府采购：</w:t>
      </w:r>
      <w:r>
        <w:rPr>
          <w:rFonts w:hint="eastAsia" w:ascii="仿宋_GB2312" w:hAnsi="仿宋" w:eastAsia="仿宋_GB2312"/>
          <w:sz w:val="32"/>
          <w:szCs w:val="32"/>
          <w:lang w:val="en-US" w:eastAsia="zh-CN"/>
        </w:rPr>
        <w:t>助学金</w:t>
      </w:r>
      <w:r>
        <w:rPr>
          <w:rFonts w:hint="eastAsia" w:ascii="仿宋_GB2312" w:hAnsi="仿宋" w:eastAsia="仿宋_GB2312"/>
          <w:sz w:val="32"/>
          <w:szCs w:val="32"/>
        </w:rPr>
        <w:t>：</w:t>
      </w:r>
      <w:r>
        <w:rPr>
          <w:rFonts w:hint="eastAsia" w:ascii="仿宋_GB2312" w:hAnsi="仿宋" w:eastAsia="仿宋_GB2312"/>
          <w:sz w:val="32"/>
          <w:szCs w:val="32"/>
          <w:lang w:val="en-US" w:eastAsia="zh-CN"/>
        </w:rPr>
        <w:t>1.63</w:t>
      </w:r>
      <w:r>
        <w:rPr>
          <w:rFonts w:hint="eastAsia" w:ascii="仿宋_GB2312" w:hAnsi="仿宋" w:eastAsia="仿宋_GB2312"/>
          <w:sz w:val="32"/>
          <w:szCs w:val="32"/>
        </w:rPr>
        <w:t>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1.63万元。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严格执行相关政策，保障补助资金正常足额拨付，确保符合标准的困难学生获得相应补助；实施精准补助，帮助家庭经济困难学生顺利入学，顺利完成学业，义务教育阶段家庭经济困难生活补助按实补助。</w:t>
      </w:r>
    </w:p>
    <w:tbl>
      <w:tblPr>
        <w:tblStyle w:val="5"/>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67"/>
        <w:gridCol w:w="667"/>
        <w:gridCol w:w="2189"/>
        <w:gridCol w:w="1519"/>
        <w:gridCol w:w="667"/>
        <w:gridCol w:w="2249"/>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trPr>
        <w:tc>
          <w:tcPr>
            <w:tcW w:w="862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62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37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66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2025_家庭经济困难学生生活补助_初中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21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219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99年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1.65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1.65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91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52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中期目标（2025年—2123年）</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6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52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严格执行相关政策，保障补助资金正常足额拨付，确保符合标准的困难学生获得相应补助。</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实施精准补助，帮助家庭经济困难学生顺利入学，顺利完成学业。义务教育阶段家庭经济困难生活补助按实补助。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家庭经济困难学生生活补助_中学</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家庭经济困难学生生活补助_中学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经费支出合理性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严格执行相关财经法规、政策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经费下达时间</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准时下达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日常运转</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节约开支，保障日常运转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开源节流</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用最少的资金完成更多的任务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家庭困难学生就学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该项目的实施稳定了家庭困难学生就学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消除安全隐患，美化校园环境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努力打造安全、美好的校园环境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促进教育均衡发展</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保障家庭困难学生有学上，促进教育均衡发展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1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家长和学生满意度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争取让更多的学生和家长爱上实验学校</w:t>
            </w:r>
          </w:p>
        </w:tc>
      </w:tr>
    </w:tbl>
    <w:p>
      <w:pPr>
        <w:ind w:firstLine="640" w:firstLineChars="200"/>
        <w:rPr>
          <w:rFonts w:hint="eastAsia" w:ascii="TimesNewRoman" w:hAnsi="TimesNewRoman" w:eastAsia="仿宋_GB2312" w:cs="TimesNewRoman"/>
          <w:kern w:val="0"/>
          <w:sz w:val="32"/>
          <w:szCs w:val="32"/>
        </w:rPr>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、“校舍维修改造及设备购置”项目。</w:t>
      </w:r>
    </w:p>
    <w:p>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此项目资金来源于教育费附加。项目具体安排如下校舍维修改造及设备购置60</w:t>
      </w:r>
      <w:r>
        <w:rPr>
          <w:rFonts w:hint="eastAsia" w:ascii="TimesNewRoman" w:hAnsi="TimesNewRoman" w:eastAsia="仿宋_GB2312" w:cs="TimesNewRoman"/>
          <w:kern w:val="0"/>
          <w:sz w:val="32"/>
          <w:szCs w:val="32"/>
          <w:lang w:val="en-US" w:eastAsia="zh-CN"/>
        </w:rPr>
        <w:t>.00万</w:t>
      </w:r>
      <w:r>
        <w:rPr>
          <w:rFonts w:hint="eastAsia" w:ascii="TimesNewRoman" w:hAnsi="TimesNewRoman" w:eastAsia="仿宋_GB2312" w:cs="TimesNewRoman"/>
          <w:kern w:val="0"/>
          <w:sz w:val="32"/>
          <w:szCs w:val="32"/>
        </w:rPr>
        <w:t>元。</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highlight w:val="none"/>
        </w:rPr>
        <w:t>校舍维修改造及设备购置</w:t>
      </w:r>
      <w:r>
        <w:rPr>
          <w:rFonts w:hint="eastAsia" w:ascii="仿宋_GB2312" w:hAnsi="楷体" w:eastAsia="仿宋_GB2312"/>
          <w:sz w:val="32"/>
          <w:szCs w:val="32"/>
          <w:highlight w:val="none"/>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根据学校实际情况及校领导班子研究决定。</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淮北市实验学校。</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202501-202512。</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项目资金主要用于学校校舍维修改造及设备购置。</w:t>
      </w:r>
      <w:r>
        <w:rPr>
          <w:rFonts w:hint="eastAsia" w:ascii="仿宋_GB2312" w:hAnsi="仿宋" w:eastAsia="仿宋_GB2312"/>
          <w:sz w:val="32"/>
          <w:szCs w:val="32"/>
        </w:rPr>
        <w:t>在校学生约</w:t>
      </w:r>
      <w:r>
        <w:rPr>
          <w:rFonts w:hint="eastAsia" w:ascii="仿宋_GB2312" w:hAnsi="仿宋" w:eastAsia="仿宋_GB2312"/>
          <w:sz w:val="32"/>
          <w:szCs w:val="32"/>
          <w:lang w:val="en-US" w:eastAsia="zh-CN"/>
        </w:rPr>
        <w:t>4487</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其中小学2794人，中学1693人</w:t>
      </w:r>
      <w:r>
        <w:rPr>
          <w:rFonts w:hint="eastAsia" w:ascii="仿宋_GB2312" w:hAnsi="仿宋" w:eastAsia="仿宋_GB2312"/>
          <w:sz w:val="32"/>
          <w:szCs w:val="32"/>
        </w:rPr>
        <w:t>。</w:t>
      </w:r>
      <w:r>
        <w:rPr>
          <w:rFonts w:hint="eastAsia" w:ascii="仿宋_GB2312" w:hAnsi="楷体" w:eastAsia="仿宋_GB2312"/>
          <w:sz w:val="32"/>
          <w:szCs w:val="32"/>
          <w:highlight w:val="none"/>
        </w:rPr>
        <w:t>为创建更好的校园环境，培养学生的创新能力，提高学生实践能力，改善教学环境，消除校园安全隐患。我校申请如下项目：城市中小学校舍建设</w:t>
      </w:r>
      <w:r>
        <w:rPr>
          <w:rFonts w:hint="eastAsia" w:ascii="仿宋_GB2312" w:hAnsi="楷体" w:eastAsia="仿宋_GB2312"/>
          <w:sz w:val="32"/>
          <w:szCs w:val="32"/>
          <w:highlight w:val="none"/>
          <w:lang w:val="en-US" w:eastAsia="zh-CN"/>
        </w:rPr>
        <w:t>房屋建筑物构建55.00</w:t>
      </w:r>
      <w:r>
        <w:rPr>
          <w:rFonts w:hint="eastAsia" w:ascii="仿宋_GB2312" w:hAnsi="楷体" w:eastAsia="仿宋_GB2312"/>
          <w:sz w:val="32"/>
          <w:szCs w:val="32"/>
          <w:highlight w:val="none"/>
        </w:rPr>
        <w:t>万元，城市中小学教学设施</w:t>
      </w:r>
      <w:r>
        <w:rPr>
          <w:rFonts w:hint="eastAsia" w:ascii="仿宋_GB2312" w:hAnsi="楷体" w:eastAsia="仿宋_GB2312"/>
          <w:sz w:val="32"/>
          <w:szCs w:val="32"/>
          <w:highlight w:val="none"/>
          <w:lang w:val="en-US" w:eastAsia="zh-CN"/>
        </w:rPr>
        <w:t>办公设备购置5.00万元，此</w:t>
      </w:r>
      <w:r>
        <w:rPr>
          <w:rFonts w:hint="eastAsia" w:ascii="仿宋_GB2312" w:hAnsi="楷体" w:eastAsia="仿宋_GB2312"/>
          <w:sz w:val="32"/>
          <w:szCs w:val="32"/>
          <w:highlight w:val="none"/>
        </w:rPr>
        <w:t>资金用于</w:t>
      </w:r>
      <w:r>
        <w:rPr>
          <w:rFonts w:hint="eastAsia" w:ascii="仿宋_GB2312" w:hAnsi="楷体" w:eastAsia="仿宋_GB2312"/>
          <w:sz w:val="32"/>
          <w:szCs w:val="32"/>
          <w:highlight w:val="none"/>
          <w:lang w:val="en-US" w:eastAsia="zh-CN"/>
        </w:rPr>
        <w:t>扩建项目</w:t>
      </w:r>
      <w:r>
        <w:rPr>
          <w:rFonts w:hint="eastAsia" w:ascii="TimesNewRoman" w:hAnsi="TimesNewRoman" w:eastAsia="仿宋_GB2312" w:cs="TimesNewRoman"/>
          <w:kern w:val="0"/>
          <w:sz w:val="32"/>
          <w:szCs w:val="32"/>
        </w:rPr>
        <w:t>校舍维修改造及设备购置</w:t>
      </w:r>
      <w:r>
        <w:rPr>
          <w:rFonts w:hint="eastAsia" w:ascii="仿宋_GB2312" w:hAnsi="楷体" w:eastAsia="仿宋_GB2312"/>
          <w:sz w:val="32"/>
          <w:szCs w:val="32"/>
          <w:highlight w:val="none"/>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60.00万元。</w:t>
      </w:r>
    </w:p>
    <w:p>
      <w:pPr>
        <w:ind w:firstLine="640" w:firstLineChars="200"/>
        <w:rPr>
          <w:rFonts w:hint="eastAsia" w:ascii="仿宋_GB2312" w:hAnsi="楷体" w:eastAsia="仿宋_GB2312"/>
          <w:sz w:val="32"/>
          <w:szCs w:val="32"/>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r>
        <w:rPr>
          <w:rFonts w:hint="eastAsia" w:ascii="仿宋_GB2312" w:hAnsi="楷体" w:eastAsia="仿宋_GB2312"/>
          <w:sz w:val="32"/>
          <w:szCs w:val="32"/>
        </w:rPr>
        <w:t>项目在计划时间内完成，资金测算准确执行，严格执行成本控制，同时保质保量符合环保标准，</w:t>
      </w:r>
      <w:r>
        <w:rPr>
          <w:rFonts w:hint="eastAsia" w:ascii="仿宋_GB2312" w:hAnsi="楷体" w:eastAsia="仿宋_GB2312"/>
          <w:sz w:val="32"/>
          <w:szCs w:val="32"/>
          <w:lang w:val="en-US" w:eastAsia="zh-CN"/>
        </w:rPr>
        <w:t>符合节能环保标准，</w:t>
      </w:r>
      <w:r>
        <w:rPr>
          <w:rFonts w:hint="eastAsia" w:ascii="仿宋_GB2312" w:hAnsi="楷体" w:eastAsia="仿宋_GB2312"/>
          <w:sz w:val="32"/>
          <w:szCs w:val="32"/>
        </w:rPr>
        <w:t>保障教育教学任务的正常开展，提高教学质量</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努力提高社会和师生满意度，打造安全美丽校园。</w:t>
      </w:r>
    </w:p>
    <w:tbl>
      <w:tblPr>
        <w:tblStyle w:val="5"/>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667"/>
        <w:gridCol w:w="667"/>
        <w:gridCol w:w="2249"/>
        <w:gridCol w:w="1519"/>
        <w:gridCol w:w="667"/>
        <w:gridCol w:w="2264"/>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trPr>
        <w:tc>
          <w:tcPr>
            <w:tcW w:w="870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70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43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项目责任人（签字）：</w:t>
            </w:r>
          </w:p>
        </w:tc>
        <w:tc>
          <w:tcPr>
            <w:tcW w:w="11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项目名称</w:t>
            </w:r>
          </w:p>
        </w:tc>
        <w:tc>
          <w:tcPr>
            <w:tcW w:w="6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主管部门及代码</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[065]淮北市教育局</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实施单位</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淮北市实验学校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项目属性</w:t>
            </w:r>
          </w:p>
        </w:tc>
        <w:tc>
          <w:tcPr>
            <w:tcW w:w="22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一次性项目</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项目期</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项目资金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（万元）</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中期资金总额：</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年度资金总额：</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其中：财政拨款</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c>
          <w:tcPr>
            <w:tcW w:w="29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其他资金</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体</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目</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358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中期目标（2025年—2025年）</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66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584"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项目在计划时间内完成，资金测算准确执行，严格执行成本控制，同时保质保量，符合节能环保标准，努力提高社会和师生满意度。打造安全美丽校园。</w:t>
            </w:r>
          </w:p>
        </w:tc>
        <w:tc>
          <w:tcPr>
            <w:tcW w:w="2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项目在计划时间内完成，资金测算准确执行，严格执行成本控制，同时保质保量，符合节能环保标准，努力提高社会和师生满意度。打造安全美丽校园。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6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产出指标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校舍维修改造及设备购置</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项目完成验收合格率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100百分比</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项目完成验收合格率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项目完成及时率</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按实完成</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项目完成及时率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按实完成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项目成本控制</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项目成本控制</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项目必要性</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消除校园安全隐患，提升校园运行效益</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经济效益指标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项目必要性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消除校园安全隐患，提升校园运行效益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打造安全、美丽的校园</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符合国家节能环保标准</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打造安全、美丽的校园</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符合国家节能环保标准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安全、健康的教学及学习环境</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提高安全、健康的教学及学校环境</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安全、健康的教学及学习环境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提高安全、健康的教学及学校环境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校园安全</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该项目完成后，保障学生安全性</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可持续影响指标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校园安全</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该项目完成后，保障学生安全性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6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教师、学生、家长满意度</w:t>
            </w:r>
          </w:p>
        </w:tc>
        <w:tc>
          <w:tcPr>
            <w:tcW w:w="15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≥99百分比</w:t>
            </w:r>
          </w:p>
        </w:tc>
        <w:tc>
          <w:tcPr>
            <w:tcW w:w="66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22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教师、学生、家长满意度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≥99百分比</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adjustRightInd w:val="0"/>
        <w:snapToGrid w:val="0"/>
        <w:spacing w:line="58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val="en-US" w:eastAsia="zh-CN"/>
        </w:rPr>
        <w:t>实验学校</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实验学校5</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429.35</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0.00</w:t>
      </w:r>
      <w:r>
        <w:rPr>
          <w:rFonts w:hint="eastAsia" w:ascii="TimesNewRoman" w:hAnsi="TimesNewRoman" w:eastAsia="仿宋_GB2312" w:cs="TimesNewRoman"/>
          <w:kern w:val="0"/>
          <w:sz w:val="32"/>
          <w:szCs w:val="32"/>
        </w:rPr>
        <w:t>万元。</w:t>
      </w:r>
    </w:p>
    <w:p>
      <w:pPr>
        <w:ind w:firstLine="640" w:firstLineChars="200"/>
        <w:rPr>
          <w:rFonts w:ascii="TimesNewRoman" w:hAnsi="TimesNewRoman" w:eastAsia="仿宋_GB2312" w:cs="TimesNewRoman"/>
          <w:kern w:val="0"/>
          <w:sz w:val="32"/>
          <w:szCs w:val="32"/>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468CD"/>
    <w:multiLevelType w:val="singleLevel"/>
    <w:tmpl w:val="B36468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8D21B71"/>
    <w:rsid w:val="0B293AF2"/>
    <w:rsid w:val="0BBC7AEE"/>
    <w:rsid w:val="0F5860D6"/>
    <w:rsid w:val="104016BF"/>
    <w:rsid w:val="149656D7"/>
    <w:rsid w:val="1E425CCC"/>
    <w:rsid w:val="201D6350"/>
    <w:rsid w:val="2FBD06F2"/>
    <w:rsid w:val="3D3F083B"/>
    <w:rsid w:val="55EF5716"/>
    <w:rsid w:val="57254738"/>
    <w:rsid w:val="58C85E96"/>
    <w:rsid w:val="5AA66DB7"/>
    <w:rsid w:val="610969CD"/>
    <w:rsid w:val="630E5815"/>
    <w:rsid w:val="6A964474"/>
    <w:rsid w:val="7A030511"/>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5372</Words>
  <Characters>6312</Characters>
  <Lines>48</Lines>
  <Paragraphs>13</Paragraphs>
  <TotalTime>6</TotalTime>
  <ScaleCrop>false</ScaleCrop>
  <LinksUpToDate>false</LinksUpToDate>
  <CharactersWithSpaces>6450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钱伟</cp:lastModifiedBy>
  <dcterms:modified xsi:type="dcterms:W3CDTF">2025-02-26T08:47:13Z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eyJoZGlkIjoiNjM4ZGYwZGQyZmM0MDA5YTI1YTBlMTU4OGFhM2E1YjUifQ==</vt:lpwstr>
  </property>
  <property fmtid="{D5CDD505-2E9C-101B-9397-08002B2CF9AE}" pid="3" name="KSOProductBuildVer">
    <vt:lpwstr>2052-11.8.2.8959</vt:lpwstr>
  </property>
  <property fmtid="{D5CDD505-2E9C-101B-9397-08002B2CF9AE}" pid="4" name="ICV">
    <vt:lpwstr>BB83B13FD20A440AA782BACA27E426F7_13</vt:lpwstr>
  </property>
</Properties>
</file>