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72" w:lineRule="atLeast"/>
        <w:ind w:left="0" w:right="0"/>
        <w:jc w:val="center"/>
        <w:rPr>
          <w:sz w:val="45"/>
          <w:szCs w:val="45"/>
        </w:rPr>
      </w:pPr>
      <w:r>
        <w:rPr>
          <w:sz w:val="45"/>
          <w:szCs w:val="45"/>
        </w:rPr>
        <w:t xml:space="preserve">淮北市教育局2019年政府信息公开工作年度报告 </w:t>
      </w:r>
    </w:p>
    <w:p/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</w:pPr>
      <w:r>
        <w:t>本报告是根据《中华人民共和国政府信息公开条例》（以下简称《条例》）要求，由淮北市教育局编制。全文由政府信息公开总体情况、主动公开政府信息情况、收到和处理政府信息公开申请情况、政府信息公开行政复议和行政诉讼情况、存在主要问题和改进情况、其它需要报告等六部分组成。本报告中所列数据的统计期限自2019年1月1日起至2019年12月31日止。 如有疑问，请与淮北市教育局办公室联系。（地址：淮北市相山区洪山路52号，邮编：235000，电话:0561-3883989） </w:t>
      </w:r>
    </w:p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</w:pPr>
      <w:r>
        <w:rPr>
          <w:b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</w:pPr>
      <w:r>
        <w:t>2019年，我局对本年度公开的政府信息进行了认真的梳理和编目，截至12月31日，新增主动公开政府信息1145条，累计主动公开政府信息达6167条。其中包括：政策法规30条，重大决策预公开12条，规划计划6条，决策部署落实情况27条，建议提案办理32条，机构领导28条，机构设置24条，财政资金47条，应急管理32条，精准脱贫32条，权责清单和动态调整情况3条，公共服务清单和中介服务9条，行政权力运行78条，“双随机”一公开6条，招标采购50条，重点领域信息公开430条，新闻发布10条，政策解读21条，回应关切45条，监督保障23条。</w:t>
      </w:r>
    </w:p>
    <w:p>
      <w:pPr>
        <w:pStyle w:val="3"/>
        <w:keepNext w:val="0"/>
        <w:keepLines w:val="0"/>
        <w:widowControl/>
        <w:suppressLineNumbers w:val="0"/>
        <w:ind w:left="0" w:right="0"/>
        <w:jc w:val="center"/>
      </w:pPr>
      <w:r>
        <w:t>主动公开政府信息情况</w:t>
      </w:r>
      <w:r>
        <w:drawing>
          <wp:inline distT="0" distB="0" distL="114300" distR="114300">
            <wp:extent cx="5734050" cy="3448050"/>
            <wp:effectExtent l="0" t="0" r="1143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  <w:rPr>
          <w:rFonts w:hint="eastAsia" w:eastAsiaTheme="minorEastAsia"/>
          <w:lang w:val="en-US" w:eastAsia="zh-CN"/>
        </w:rPr>
      </w:pPr>
      <w:r>
        <w:rPr>
          <w:b/>
        </w:rPr>
        <w:t>（一）主动公开</w:t>
      </w:r>
      <w:r>
        <w:rPr>
          <w:rFonts w:hint="eastAsia"/>
          <w:b/>
          <w:lang w:val="en-US" w:eastAsia="zh-CN"/>
        </w:rPr>
        <w:t>情况</w:t>
      </w:r>
    </w:p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</w:pPr>
      <w:r>
        <w:t>1、做好重点领域信息公开。一是公开招生政策和招生计划。市教育局公开了2019年义务教育阶段招生政策，公开省级示范性普通高中招生计划等信息。二是公开财务信息，市教育局公布了市教育局及直属学校2019年财政预算公开，2018年决算公开，2019年“三公”经费预算，2018年“三公”经费决算公开，2019年财政专项资金（经费）预算等信息。三是继续实行中考网上阅卷、成绩查询、网上填报志愿、录取查询，最大程度地实现中考的公平公开公正。对中、高考加分考生进行公示，确保公开公平。四是积极公开教育督导信息，公开了义务教育均衡发展工作情况。</w:t>
      </w:r>
    </w:p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</w:pPr>
      <w:r>
        <w:t>2、做好政策发布和政策解读。2019年，市教育局在政府信息公开网上发布了《淮北市人民政府办公室关于规范校外培训机构发展的实施意见 》、《关于开展论文造假、考试作弊等诚信缺失突出问题专项治理行动方案》、2019年义务教育招生政策等政策解读，同时转载了教育部就《关于规范校外线上培训的实施意见》的解读和省教育厅【图片解读】2019年安徽省普通高校招生考试报名等国家政策，实现教育政策的透明化和公开化。</w:t>
      </w:r>
    </w:p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</w:pPr>
      <w:r>
        <w:t>3、加强政务舆情回应。市教育局积极应用市长信箱、市长热线、局长信箱等，回应社会关切、百姓关注的话题，努力实现教育信息的及时性、有效性。2019年，共处理各类投诉咨询来信150余件。</w:t>
      </w:r>
    </w:p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  <w:rPr>
          <w:rFonts w:hint="eastAsia" w:eastAsiaTheme="minorEastAsia"/>
          <w:lang w:eastAsia="zh-CN"/>
        </w:rPr>
      </w:pPr>
      <w:r>
        <w:rPr>
          <w:b/>
        </w:rPr>
        <w:t>（二）依申请公开</w:t>
      </w:r>
      <w:r>
        <w:rPr>
          <w:rFonts w:hint="eastAsia"/>
          <w:b/>
          <w:lang w:val="en-US" w:eastAsia="zh-CN"/>
        </w:rPr>
        <w:t>情况</w:t>
      </w:r>
    </w:p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</w:pPr>
      <w:r>
        <w:t>　政府信息依申请公开渠道畅通，依法保障公民、法人和其他组织获取政府信息的权利。2019年，市教育局</w:t>
      </w:r>
      <w:r>
        <w:t>2019</w:t>
      </w:r>
      <w:bookmarkStart w:id="0" w:name="_GoBack"/>
      <w:bookmarkEnd w:id="0"/>
      <w:r>
        <w:t>年，我局共接到依申请公开办件1件，</w:t>
      </w:r>
      <w:r>
        <w:rPr>
          <w:rFonts w:hint="eastAsia"/>
          <w:lang w:val="en-US" w:eastAsia="zh-CN"/>
        </w:rPr>
        <w:t>其中</w:t>
      </w:r>
      <w:r>
        <w:t>信函申请1 件</w:t>
      </w:r>
      <w:r>
        <w:rPr>
          <w:rFonts w:hint="eastAsia"/>
          <w:lang w:eastAsia="zh-CN"/>
        </w:rPr>
        <w:t>，</w:t>
      </w:r>
      <w:r>
        <w:t>答复“申请信息不存在”为1件，占100 %</w:t>
      </w:r>
      <w:r>
        <w:rPr>
          <w:rFonts w:hint="eastAsia"/>
          <w:lang w:eastAsia="zh-CN"/>
        </w:rPr>
        <w:t>，</w:t>
      </w:r>
      <w:r>
        <w:t>已在规定时间内按要求全部办结。</w:t>
      </w:r>
    </w:p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</w:pPr>
      <w:r>
        <w:rPr>
          <w:b/>
        </w:rPr>
        <w:t>（三）政府信息公开的收费及减免情况</w:t>
      </w:r>
    </w:p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</w:pPr>
      <w:r>
        <w:t>2019年我局认真按照《政府信息公开条例》等规定公开政府信息，未收取涉及政府信息公开申请任何费用。</w:t>
      </w:r>
    </w:p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</w:pPr>
      <w:r>
        <w:rPr>
          <w:b/>
        </w:rPr>
        <w:t>（四）政府信息管理</w:t>
      </w:r>
    </w:p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  <w:rPr>
          <w:rFonts w:hint="eastAsia" w:eastAsiaTheme="minorEastAsia"/>
          <w:lang w:eastAsia="zh-CN"/>
        </w:rPr>
      </w:pPr>
      <w:r>
        <w:t>人员方面，市教育局政务公开工作由主要负责同志任组长，分管领导任副组长，相关科室、二级机构负责同志担任领导小组成员，政务公开办设在局办公室。</w:t>
      </w:r>
      <w:r>
        <w:rPr>
          <w:rFonts w:ascii="微软雅黑" w:hAnsi="微软雅黑" w:eastAsia="微软雅黑" w:cs="微软雅黑"/>
          <w:i w:val="0"/>
          <w:caps w:val="0"/>
          <w:color w:val="383838"/>
          <w:spacing w:val="0"/>
          <w:sz w:val="16"/>
          <w:szCs w:val="16"/>
          <w:shd w:val="clear" w:fill="FFFFFF"/>
        </w:rPr>
        <w:t>　</w:t>
      </w:r>
      <w:r>
        <w:t>形成“主要领导亲自抓、分管领导具体抓、机关处室合力抓、专人负责抓落实”的工作机制</w:t>
      </w:r>
      <w:r>
        <w:rPr>
          <w:rFonts w:hint="eastAsia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</w:pPr>
      <w:r>
        <w:rPr>
          <w:sz w:val="24"/>
          <w:szCs w:val="24"/>
        </w:rPr>
        <w:t>经费方面，主任办公会议明确，政府信息公开工作经费单独列支，统筹保障。</w:t>
      </w:r>
    </w:p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  <w:rPr>
          <w:sz w:val="24"/>
          <w:szCs w:val="24"/>
        </w:rPr>
      </w:pPr>
      <w:r>
        <w:t>工作部署</w:t>
      </w:r>
      <w:r>
        <w:rPr>
          <w:sz w:val="24"/>
          <w:szCs w:val="24"/>
        </w:rPr>
        <w:t>方面，动态扩展公开内容，结合群众关注的重点热点问题，定期对公开内容进行梳理。严格把关政府信息公开内容审查，市教育局2019年度无违反规定和失泄密情况。</w:t>
      </w:r>
    </w:p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</w:pPr>
      <w:r>
        <w:rPr>
          <w:b/>
        </w:rPr>
        <w:t>（五）公开平台建设</w:t>
      </w:r>
    </w:p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</w:pPr>
      <w:r>
        <w:t>市教育局加强政务公开平台建设，对民生工程、招生考试、教师招聘等群众关注的热点，及时通过《淮北日报》、淮北广播电视台等主流媒体、新闻发布会等形式，全方位、多角度报道，让群众广为知晓。2019年，我局共召开4次新闻发布会，对百姓关注的2019年义务教育阶段最新招生政策、初中毕业升学体育考试和理科实验操作考试、教育民生工程等相关政策进行发布。2019年，在淮北广播电视台举办的“政风行风热线”节目中，我局共上线11次，局领导上线率为100%，受理电话96个，现场答复66个，线下反馈30个，办结反馈率为100%。我局先后开通了淮北教育政务微博和淮北教育官方微信。至2019年12月底，淮北教育微博发布教育信息1080条,粉丝数量8907人;淮北教育官微发布1455条信息，订阅量8411。通过微博和微信，实现了与群众间及时、便捷、有效沟通，提升了公众对政府信息公开的参与度和满意度。</w:t>
      </w:r>
    </w:p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  <w:rPr>
          <w:rFonts w:hint="default" w:eastAsiaTheme="minorEastAsia"/>
          <w:lang w:val="en-US" w:eastAsia="zh-CN"/>
        </w:rPr>
      </w:pPr>
      <w:r>
        <w:rPr>
          <w:b/>
        </w:rPr>
        <w:t>（六）</w:t>
      </w:r>
      <w:r>
        <w:rPr>
          <w:rFonts w:hint="eastAsia"/>
          <w:b/>
          <w:lang w:val="en-US" w:eastAsia="zh-CN"/>
        </w:rPr>
        <w:t>监督保障</w:t>
      </w:r>
    </w:p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</w:pPr>
      <w:r>
        <w:t>将政务公开工作纳入年度绩效考核当中，分值不低于4%，做好网络建设与经费保障工作，严格按照信息发布流程开展工作，研究制定公开考核、评议、责任追究和监督检查办法，参加市级信息公开培训，推进和规范政府信息公开工作。</w:t>
      </w:r>
    </w:p>
    <w:p>
      <w:pPr>
        <w:pStyle w:val="3"/>
        <w:keepNext w:val="0"/>
        <w:keepLines w:val="0"/>
        <w:widowControl/>
        <w:suppressLineNumbers w:val="0"/>
        <w:ind w:right="0"/>
        <w:jc w:val="both"/>
      </w:pPr>
      <w:r>
        <w:t>2019年，各科室积极配合开展政务公开工作，未发生因不履行政务公开义务而发生的责任追究情况。</w:t>
      </w:r>
    </w:p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</w:pPr>
      <w:r>
        <w:rPr>
          <w:b/>
        </w:rPr>
        <w:t>二、主动公开政府信息情况</w:t>
      </w:r>
    </w:p>
    <w:tbl>
      <w:tblPr>
        <w:tblStyle w:val="4"/>
        <w:tblW w:w="1050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1"/>
        <w:gridCol w:w="2441"/>
        <w:gridCol w:w="2181"/>
        <w:gridCol w:w="24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5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行政法规、规章和规范性文件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24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本年新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制作数量</w:t>
            </w:r>
          </w:p>
        </w:tc>
        <w:tc>
          <w:tcPr>
            <w:tcW w:w="21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本年新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公开数量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对外公开总数量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规章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规范性文件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50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办理行政许可和其他对外管理服务事项的依据、条件、程序以及办理结果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24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上一年项目数量</w:t>
            </w:r>
          </w:p>
        </w:tc>
        <w:tc>
          <w:tcPr>
            <w:tcW w:w="21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本年增/减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行政许可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2426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其他对外管理服务事项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050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实施行政处罚、行政强制的依据、条件、程序以及本行政机关认为具有一定社会影响的行政处罚决定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24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上一年项目数量</w:t>
            </w:r>
          </w:p>
        </w:tc>
        <w:tc>
          <w:tcPr>
            <w:tcW w:w="21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本年增/减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行政处罚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行政强制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050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行政事业性收费项目及其依据、标准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上一年项目数量</w:t>
            </w:r>
          </w:p>
        </w:tc>
        <w:tc>
          <w:tcPr>
            <w:tcW w:w="46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本年增/减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行政事业性收费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11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050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政府集中采购项目的目录、标准及实施情况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24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采购项目数量</w:t>
            </w:r>
          </w:p>
        </w:tc>
        <w:tc>
          <w:tcPr>
            <w:tcW w:w="46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采购总金额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政府集中采购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27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830.12万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</w:pPr>
    </w:p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</w:pPr>
      <w:r>
        <w:rPr>
          <w:b/>
        </w:rPr>
        <w:t>三、收到和处理政府信息公开申请情况</w:t>
      </w:r>
    </w:p>
    <w:tbl>
      <w:tblPr>
        <w:tblStyle w:val="4"/>
        <w:tblW w:w="1106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1536"/>
        <w:gridCol w:w="1969"/>
        <w:gridCol w:w="735"/>
        <w:gridCol w:w="936"/>
        <w:gridCol w:w="936"/>
        <w:gridCol w:w="936"/>
        <w:gridCol w:w="936"/>
        <w:gridCol w:w="936"/>
        <w:gridCol w:w="9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631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申请人情况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自然人</w:t>
            </w:r>
          </w:p>
        </w:tc>
        <w:tc>
          <w:tcPr>
            <w:tcW w:w="46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法人或其他组织</w:t>
            </w: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商业企业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科研机构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社会公益组织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法律服务机构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其他</w:t>
            </w: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三、本年度办理结果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（一）予以公开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（三）不予公开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1.属于国家秘密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2.其他法律行政法规禁止公开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3.危及“三安全一稳定”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4.保护第三方合法权益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5.属于三类内部事务信息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6.属于四类过程性信息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7.属于行政执法案卷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8.属于行政查询事项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（四）无法提供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1.本机关不掌握相关政府信息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both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2.没有现成信息需要另行制作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3.补正后申请内容仍不明确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（五）不予处理</w:t>
            </w:r>
          </w:p>
        </w:tc>
        <w:tc>
          <w:tcPr>
            <w:tcW w:w="1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1.信访举报投诉类申请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2.重复申请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3.要求提供公开出版物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4.无正当理由大量反复申请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（六）其他处理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（七）总计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四、结转下年度继续办理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</w:pPr>
    </w:p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</w:pPr>
      <w:r>
        <w:rPr>
          <w:b/>
        </w:rPr>
        <w:t>四、政府信息公开行政复议、行政诉讼情况</w:t>
      </w:r>
    </w:p>
    <w:tbl>
      <w:tblPr>
        <w:tblStyle w:val="4"/>
        <w:tblW w:w="140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行政复议</w:t>
            </w:r>
          </w:p>
        </w:tc>
        <w:tc>
          <w:tcPr>
            <w:tcW w:w="936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行政诉讼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结果维持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结果纠正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其他结果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尚未审结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46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未经复议直接起诉</w:t>
            </w:r>
          </w:p>
        </w:tc>
        <w:tc>
          <w:tcPr>
            <w:tcW w:w="46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复议后起诉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00" w:firstLineChars="20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结果维持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结果纠正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其他结果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尚未审结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结果维持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结果纠正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其他结果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尚未审结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</w:pPr>
    </w:p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</w:pPr>
      <w:r>
        <w:rPr>
          <w:b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</w:pPr>
      <w:r>
        <w:t>我局政务公开主要问题表现在：一是政务信息公开形式较单一，公开的内容不尽全面，信息发布不够及时，时效性差。二是政策解读的形式比较单一，解读质量不够高。下一步，我局将继续严格执行《中华人民共和国政府信息公开条例》等一系列要求，结合教育工作实际，以更加强烈的责任感、使命感和紧迫感，积极做好教育信息公开工作，及时回应社会关切问题，正确引导社会舆论，不断提高教育工作透明度，推动政务公开工作再上新台阶。</w:t>
      </w:r>
    </w:p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</w:pPr>
      <w:r>
        <w:rPr>
          <w:b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ind w:left="0" w:right="0" w:firstLine="420"/>
        <w:jc w:val="both"/>
      </w:pPr>
      <w:r>
        <w:t>淮北市教育局无其他报告事项。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3D45D8"/>
    <w:rsid w:val="4A024A6A"/>
    <w:rsid w:val="65990D6B"/>
    <w:rsid w:val="7E20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TML Acronym"/>
    <w:basedOn w:val="5"/>
    <w:qFormat/>
    <w:uiPriority w:val="0"/>
  </w:style>
  <w:style w:type="character" w:styleId="10">
    <w:name w:val="Hyperlink"/>
    <w:basedOn w:val="5"/>
    <w:uiPriority w:val="0"/>
    <w:rPr>
      <w:color w:val="333333"/>
      <w:u w:val="none"/>
    </w:rPr>
  </w:style>
  <w:style w:type="character" w:styleId="11">
    <w:name w:val="HTML Code"/>
    <w:basedOn w:val="5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Keyboard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tit8"/>
    <w:basedOn w:val="5"/>
    <w:qFormat/>
    <w:uiPriority w:val="0"/>
  </w:style>
  <w:style w:type="character" w:customStyle="1" w:styleId="15">
    <w:name w:val="tit9"/>
    <w:basedOn w:val="5"/>
    <w:uiPriority w:val="0"/>
    <w:rPr>
      <w:b/>
    </w:rPr>
  </w:style>
  <w:style w:type="character" w:customStyle="1" w:styleId="16">
    <w:name w:val="bsharetext"/>
    <w:basedOn w:val="5"/>
    <w:qFormat/>
    <w:uiPriority w:val="0"/>
  </w:style>
  <w:style w:type="character" w:customStyle="1" w:styleId="17">
    <w:name w:val="nostart6"/>
    <w:basedOn w:val="5"/>
    <w:qFormat/>
    <w:uiPriority w:val="0"/>
    <w:rPr>
      <w:color w:val="FF0000"/>
    </w:rPr>
  </w:style>
  <w:style w:type="character" w:customStyle="1" w:styleId="18">
    <w:name w:val="ico52"/>
    <w:basedOn w:val="5"/>
    <w:qFormat/>
    <w:uiPriority w:val="0"/>
  </w:style>
  <w:style w:type="character" w:customStyle="1" w:styleId="19">
    <w:name w:val="ico53"/>
    <w:basedOn w:val="5"/>
    <w:qFormat/>
    <w:uiPriority w:val="0"/>
  </w:style>
  <w:style w:type="character" w:customStyle="1" w:styleId="20">
    <w:name w:val="ico54"/>
    <w:basedOn w:val="5"/>
    <w:qFormat/>
    <w:uiPriority w:val="0"/>
  </w:style>
  <w:style w:type="character" w:customStyle="1" w:styleId="21">
    <w:name w:val="ico55"/>
    <w:basedOn w:val="5"/>
    <w:qFormat/>
    <w:uiPriority w:val="0"/>
  </w:style>
  <w:style w:type="character" w:customStyle="1" w:styleId="22">
    <w:name w:val="ico56"/>
    <w:basedOn w:val="5"/>
    <w:qFormat/>
    <w:uiPriority w:val="0"/>
  </w:style>
  <w:style w:type="character" w:customStyle="1" w:styleId="23">
    <w:name w:val="ico57"/>
    <w:basedOn w:val="5"/>
    <w:qFormat/>
    <w:uiPriority w:val="0"/>
  </w:style>
  <w:style w:type="character" w:customStyle="1" w:styleId="24">
    <w:name w:val="ico58"/>
    <w:basedOn w:val="5"/>
    <w:uiPriority w:val="0"/>
  </w:style>
  <w:style w:type="character" w:customStyle="1" w:styleId="25">
    <w:name w:val="ico59"/>
    <w:basedOn w:val="5"/>
    <w:qFormat/>
    <w:uiPriority w:val="0"/>
  </w:style>
  <w:style w:type="character" w:customStyle="1" w:styleId="26">
    <w:name w:val="ico60"/>
    <w:basedOn w:val="5"/>
    <w:uiPriority w:val="0"/>
  </w:style>
  <w:style w:type="character" w:customStyle="1" w:styleId="27">
    <w:name w:val="ico61"/>
    <w:basedOn w:val="5"/>
    <w:qFormat/>
    <w:uiPriority w:val="0"/>
  </w:style>
  <w:style w:type="character" w:customStyle="1" w:styleId="28">
    <w:name w:val="ico62"/>
    <w:basedOn w:val="5"/>
    <w:qFormat/>
    <w:uiPriority w:val="0"/>
  </w:style>
  <w:style w:type="character" w:customStyle="1" w:styleId="29">
    <w:name w:val="ico63"/>
    <w:basedOn w:val="5"/>
    <w:uiPriority w:val="0"/>
  </w:style>
  <w:style w:type="character" w:customStyle="1" w:styleId="30">
    <w:name w:val="ico64"/>
    <w:basedOn w:val="5"/>
    <w:uiPriority w:val="0"/>
  </w:style>
  <w:style w:type="character" w:customStyle="1" w:styleId="31">
    <w:name w:val="ico65"/>
    <w:basedOn w:val="5"/>
    <w:qFormat/>
    <w:uiPriority w:val="0"/>
  </w:style>
  <w:style w:type="character" w:customStyle="1" w:styleId="32">
    <w:name w:val="ico66"/>
    <w:basedOn w:val="5"/>
    <w:qFormat/>
    <w:uiPriority w:val="0"/>
  </w:style>
  <w:style w:type="character" w:customStyle="1" w:styleId="33">
    <w:name w:val="ico67"/>
    <w:basedOn w:val="5"/>
    <w:qFormat/>
    <w:uiPriority w:val="0"/>
  </w:style>
  <w:style w:type="character" w:customStyle="1" w:styleId="34">
    <w:name w:val="ico68"/>
    <w:basedOn w:val="5"/>
    <w:qFormat/>
    <w:uiPriority w:val="0"/>
    <w:rPr>
      <w:sz w:val="21"/>
      <w:szCs w:val="21"/>
    </w:rPr>
  </w:style>
  <w:style w:type="character" w:customStyle="1" w:styleId="35">
    <w:name w:val="ico69"/>
    <w:basedOn w:val="5"/>
    <w:uiPriority w:val="0"/>
  </w:style>
  <w:style w:type="character" w:customStyle="1" w:styleId="36">
    <w:name w:val="ico70"/>
    <w:basedOn w:val="5"/>
    <w:uiPriority w:val="0"/>
  </w:style>
  <w:style w:type="character" w:customStyle="1" w:styleId="37">
    <w:name w:val="ico71"/>
    <w:basedOn w:val="5"/>
    <w:qFormat/>
    <w:uiPriority w:val="0"/>
  </w:style>
  <w:style w:type="character" w:customStyle="1" w:styleId="38">
    <w:name w:val="ico72"/>
    <w:basedOn w:val="5"/>
    <w:qFormat/>
    <w:uiPriority w:val="0"/>
  </w:style>
  <w:style w:type="character" w:customStyle="1" w:styleId="39">
    <w:name w:val="ico73"/>
    <w:basedOn w:val="5"/>
    <w:qFormat/>
    <w:uiPriority w:val="0"/>
    <w:rPr>
      <w:vanish/>
    </w:rPr>
  </w:style>
  <w:style w:type="character" w:customStyle="1" w:styleId="40">
    <w:name w:val="img-title"/>
    <w:basedOn w:val="5"/>
    <w:qFormat/>
    <w:uiPriority w:val="0"/>
    <w:rPr>
      <w:vanish/>
    </w:rPr>
  </w:style>
  <w:style w:type="character" w:customStyle="1" w:styleId="41">
    <w:name w:val="over6"/>
    <w:basedOn w:val="5"/>
    <w:qFormat/>
    <w:uiPriority w:val="0"/>
    <w:rPr>
      <w:color w:val="B60000"/>
    </w:rPr>
  </w:style>
  <w:style w:type="character" w:customStyle="1" w:styleId="42">
    <w:name w:val="over7"/>
    <w:basedOn w:val="5"/>
    <w:qFormat/>
    <w:uiPriority w:val="0"/>
    <w:rPr>
      <w:color w:val="FF0000"/>
    </w:rPr>
  </w:style>
  <w:style w:type="character" w:customStyle="1" w:styleId="43">
    <w:name w:val="starting4"/>
    <w:basedOn w:val="5"/>
    <w:qFormat/>
    <w:uiPriority w:val="0"/>
    <w:rPr>
      <w:color w:val="339900"/>
    </w:rPr>
  </w:style>
  <w:style w:type="character" w:customStyle="1" w:styleId="44">
    <w:name w:val="starting5"/>
    <w:basedOn w:val="5"/>
    <w:qFormat/>
    <w:uiPriority w:val="0"/>
    <w:rPr>
      <w:color w:val="339900"/>
    </w:rPr>
  </w:style>
  <w:style w:type="character" w:customStyle="1" w:styleId="45">
    <w:name w:val="buvis"/>
    <w:basedOn w:val="5"/>
    <w:uiPriority w:val="0"/>
    <w:rPr>
      <w:color w:val="999999"/>
    </w:rPr>
  </w:style>
  <w:style w:type="character" w:customStyle="1" w:styleId="46">
    <w:name w:val="buvis1"/>
    <w:basedOn w:val="5"/>
    <w:qFormat/>
    <w:uiPriority w:val="0"/>
    <w:rPr>
      <w:color w:val="CC0000"/>
    </w:rPr>
  </w:style>
  <w:style w:type="character" w:customStyle="1" w:styleId="47">
    <w:name w:val="datetime"/>
    <w:basedOn w:val="5"/>
    <w:qFormat/>
    <w:uiPriority w:val="0"/>
    <w:rPr>
      <w:rFonts w:hint="default" w:ascii="Arial" w:hAnsi="Arial" w:cs="Arial"/>
      <w:color w:val="999999"/>
      <w:sz w:val="16"/>
      <w:szCs w:val="16"/>
    </w:rPr>
  </w:style>
  <w:style w:type="character" w:customStyle="1" w:styleId="48">
    <w:name w:val="nostart"/>
    <w:basedOn w:val="5"/>
    <w:qFormat/>
    <w:uiPriority w:val="0"/>
    <w:rPr>
      <w:color w:val="FF0000"/>
    </w:rPr>
  </w:style>
  <w:style w:type="character" w:customStyle="1" w:styleId="49">
    <w:name w:val="nostart1"/>
    <w:basedOn w:val="5"/>
    <w:qFormat/>
    <w:uiPriority w:val="0"/>
    <w:rPr>
      <w:color w:val="FF0000"/>
    </w:rPr>
  </w:style>
  <w:style w:type="character" w:customStyle="1" w:styleId="50">
    <w:name w:val="tit10"/>
    <w:basedOn w:val="5"/>
    <w:uiPriority w:val="0"/>
    <w:rPr>
      <w:b/>
    </w:rPr>
  </w:style>
  <w:style w:type="character" w:customStyle="1" w:styleId="51">
    <w:name w:val="tit11"/>
    <w:basedOn w:val="5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2020-02-03T02:13:00Z</dcterms:created>
  <dc:creator>admin</dc:creator>
  <cp:lastModifiedBy>Oo羽oO</cp:lastModifiedBy>
  <dcterms:modified xsi:type="dcterms:W3CDTF">2020-04-22T09:47:33Z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