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BAF" w:rsidRDefault="00AF7EE9">
      <w:pPr>
        <w:rPr>
          <w:rFonts w:ascii="宋体" w:hAnsi="宋体"/>
          <w:szCs w:val="32"/>
        </w:rPr>
      </w:pPr>
      <w:r>
        <w:rPr>
          <w:rFonts w:ascii="宋体" w:hAnsi="宋体" w:hint="eastAsia"/>
          <w:szCs w:val="32"/>
        </w:rPr>
        <w:t>附件</w:t>
      </w:r>
      <w:r>
        <w:rPr>
          <w:rFonts w:ascii="宋体" w:hAnsi="宋体" w:hint="eastAsia"/>
          <w:szCs w:val="32"/>
        </w:rPr>
        <w:t>3-1</w:t>
      </w:r>
      <w:r>
        <w:rPr>
          <w:rFonts w:ascii="宋体" w:hAnsi="宋体" w:hint="eastAsia"/>
          <w:szCs w:val="32"/>
        </w:rPr>
        <w:t>：单位决算公开</w:t>
      </w:r>
    </w:p>
    <w:p w:rsidR="005C3BAF" w:rsidRDefault="005C3BAF">
      <w:pPr>
        <w:adjustRightInd w:val="0"/>
        <w:snapToGrid w:val="0"/>
        <w:spacing w:line="360" w:lineRule="auto"/>
        <w:rPr>
          <w:rFonts w:ascii="华文中宋" w:eastAsia="华文中宋" w:hAnsi="华文中宋" w:cs="华文中宋"/>
          <w:b/>
          <w:sz w:val="52"/>
          <w:szCs w:val="84"/>
        </w:rPr>
      </w:pPr>
    </w:p>
    <w:p w:rsidR="005C3BAF" w:rsidRDefault="00AF7EE9">
      <w:pPr>
        <w:adjustRightInd w:val="0"/>
        <w:snapToGrid w:val="0"/>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淮北市</w:t>
      </w:r>
      <w:r w:rsidR="009676B7">
        <w:rPr>
          <w:rFonts w:ascii="方正小标宋简体" w:eastAsia="方正小标宋简体" w:hAnsi="方正小标宋简体" w:cs="方正小标宋简体" w:hint="eastAsia"/>
          <w:bCs/>
          <w:sz w:val="44"/>
          <w:szCs w:val="44"/>
        </w:rPr>
        <w:t>第一中学</w:t>
      </w:r>
      <w:r>
        <w:rPr>
          <w:rFonts w:ascii="方正小标宋简体" w:eastAsia="方正小标宋简体" w:hAnsi="方正小标宋简体" w:cs="方正小标宋简体" w:hint="eastAsia"/>
          <w:bCs/>
          <w:sz w:val="44"/>
          <w:szCs w:val="44"/>
        </w:rPr>
        <w:t>2022年度单位决算</w:t>
      </w: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5C3BAF">
      <w:pPr>
        <w:rPr>
          <w:rFonts w:ascii="宋体" w:hAnsi="宋体"/>
          <w:sz w:val="28"/>
          <w:szCs w:val="28"/>
        </w:rPr>
      </w:pPr>
    </w:p>
    <w:p w:rsidR="005C3BAF" w:rsidRDefault="00AF7EE9">
      <w:pPr>
        <w:pStyle w:val="a8"/>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2023年</w:t>
      </w:r>
      <w:r w:rsidR="009676B7">
        <w:rPr>
          <w:rFonts w:ascii="黑体" w:eastAsia="黑体" w:hAnsi="黑体" w:hint="eastAsia"/>
          <w:bCs/>
          <w:sz w:val="44"/>
          <w:szCs w:val="44"/>
        </w:rPr>
        <w:t>9</w:t>
      </w:r>
      <w:r>
        <w:rPr>
          <w:rFonts w:ascii="黑体" w:eastAsia="黑体" w:hAnsi="黑体" w:hint="eastAsia"/>
          <w:bCs/>
          <w:sz w:val="44"/>
          <w:szCs w:val="44"/>
        </w:rPr>
        <w:t>月</w:t>
      </w:r>
    </w:p>
    <w:p w:rsidR="005C3BAF" w:rsidRDefault="005C3BAF">
      <w:pPr>
        <w:spacing w:line="580" w:lineRule="exact"/>
        <w:jc w:val="center"/>
        <w:rPr>
          <w:rFonts w:ascii="黑体" w:eastAsia="黑体" w:hAnsi="宋体"/>
          <w:bCs/>
          <w:sz w:val="48"/>
          <w:szCs w:val="48"/>
        </w:rPr>
      </w:pPr>
    </w:p>
    <w:p w:rsidR="005C3BAF" w:rsidRDefault="005C3BAF">
      <w:pPr>
        <w:spacing w:line="580" w:lineRule="exact"/>
        <w:jc w:val="center"/>
        <w:rPr>
          <w:rFonts w:ascii="黑体" w:eastAsia="黑体" w:hAnsi="宋体"/>
          <w:bCs/>
          <w:sz w:val="48"/>
          <w:szCs w:val="48"/>
        </w:rPr>
      </w:pPr>
    </w:p>
    <w:p w:rsidR="005C3BAF" w:rsidRDefault="005C3BAF">
      <w:pPr>
        <w:spacing w:line="580" w:lineRule="exact"/>
        <w:jc w:val="center"/>
        <w:rPr>
          <w:rFonts w:ascii="黑体" w:eastAsia="黑体" w:hAnsi="宋体"/>
          <w:bCs/>
          <w:sz w:val="48"/>
          <w:szCs w:val="48"/>
        </w:rPr>
      </w:pPr>
    </w:p>
    <w:p w:rsidR="005C3BAF" w:rsidRDefault="00AF7EE9">
      <w:pPr>
        <w:spacing w:line="580" w:lineRule="exact"/>
        <w:jc w:val="center"/>
        <w:rPr>
          <w:rFonts w:ascii="黑体" w:eastAsia="黑体" w:hAnsi="宋体"/>
          <w:bCs/>
          <w:sz w:val="48"/>
          <w:szCs w:val="48"/>
        </w:rPr>
      </w:pPr>
      <w:r>
        <w:rPr>
          <w:rFonts w:ascii="黑体" w:eastAsia="黑体" w:hAnsi="宋体" w:hint="eastAsia"/>
          <w:bCs/>
          <w:sz w:val="48"/>
          <w:szCs w:val="48"/>
        </w:rPr>
        <w:lastRenderedPageBreak/>
        <w:t>目  录</w:t>
      </w:r>
    </w:p>
    <w:p w:rsidR="005C3BAF" w:rsidRDefault="00AF7EE9">
      <w:pPr>
        <w:spacing w:line="550" w:lineRule="exact"/>
        <w:rPr>
          <w:rFonts w:ascii="宋体" w:hAnsi="宋体"/>
          <w:b/>
          <w:sz w:val="36"/>
          <w:szCs w:val="36"/>
        </w:rPr>
      </w:pPr>
      <w:r>
        <w:rPr>
          <w:rFonts w:ascii="宋体" w:hAnsi="宋体" w:hint="eastAsia"/>
          <w:b/>
          <w:sz w:val="36"/>
          <w:szCs w:val="36"/>
        </w:rPr>
        <w:t>第一部分</w:t>
      </w:r>
      <w:r>
        <w:rPr>
          <w:rFonts w:ascii="宋体" w:hAnsi="宋体" w:hint="eastAsia"/>
          <w:b/>
          <w:sz w:val="36"/>
          <w:szCs w:val="36"/>
        </w:rPr>
        <w:t xml:space="preserve"> </w:t>
      </w:r>
      <w:r>
        <w:rPr>
          <w:rFonts w:ascii="宋体" w:hAnsi="宋体" w:hint="eastAsia"/>
          <w:b/>
          <w:sz w:val="36"/>
          <w:szCs w:val="36"/>
        </w:rPr>
        <w:t>淮北市</w:t>
      </w:r>
      <w:r w:rsidR="009676B7">
        <w:rPr>
          <w:rFonts w:ascii="宋体" w:hAnsi="宋体" w:hint="eastAsia"/>
          <w:b/>
          <w:sz w:val="36"/>
          <w:szCs w:val="36"/>
        </w:rPr>
        <w:t>第一中学</w:t>
      </w:r>
      <w:r>
        <w:rPr>
          <w:rFonts w:ascii="宋体" w:hAnsi="宋体" w:hint="eastAsia"/>
          <w:b/>
          <w:sz w:val="36"/>
          <w:szCs w:val="36"/>
        </w:rPr>
        <w:t>概况</w:t>
      </w:r>
    </w:p>
    <w:p w:rsidR="005C3BAF" w:rsidRDefault="00AF7EE9">
      <w:pPr>
        <w:spacing w:line="550" w:lineRule="exact"/>
        <w:rPr>
          <w:rFonts w:ascii="宋体" w:hAnsi="宋体"/>
          <w:bCs/>
          <w:sz w:val="36"/>
          <w:szCs w:val="36"/>
        </w:rPr>
      </w:pPr>
      <w:r>
        <w:rPr>
          <w:rFonts w:ascii="宋体" w:hAnsi="宋体" w:hint="eastAsia"/>
          <w:bCs/>
          <w:sz w:val="36"/>
          <w:szCs w:val="36"/>
        </w:rPr>
        <w:t>一、主要职责</w:t>
      </w:r>
    </w:p>
    <w:p w:rsidR="005C3BAF" w:rsidRDefault="00AF7EE9">
      <w:pPr>
        <w:spacing w:line="550" w:lineRule="exact"/>
        <w:rPr>
          <w:rFonts w:ascii="宋体" w:hAnsi="宋体"/>
          <w:bCs/>
          <w:sz w:val="36"/>
          <w:szCs w:val="36"/>
        </w:rPr>
      </w:pPr>
      <w:r>
        <w:rPr>
          <w:rFonts w:ascii="宋体" w:hAnsi="宋体" w:hint="eastAsia"/>
          <w:bCs/>
          <w:sz w:val="36"/>
          <w:szCs w:val="36"/>
        </w:rPr>
        <w:t>二、单位决算构成</w:t>
      </w:r>
    </w:p>
    <w:p w:rsidR="005C3BAF" w:rsidRDefault="00AF7EE9">
      <w:pPr>
        <w:spacing w:line="550" w:lineRule="exact"/>
        <w:rPr>
          <w:rFonts w:ascii="宋体" w:hAnsi="宋体"/>
          <w:b/>
          <w:sz w:val="36"/>
          <w:szCs w:val="36"/>
        </w:rPr>
      </w:pPr>
      <w:r>
        <w:rPr>
          <w:rFonts w:ascii="宋体" w:hAnsi="宋体" w:hint="eastAsia"/>
          <w:b/>
          <w:sz w:val="36"/>
          <w:szCs w:val="36"/>
        </w:rPr>
        <w:t>第二部分</w:t>
      </w:r>
      <w:r>
        <w:rPr>
          <w:rFonts w:ascii="宋体" w:hAnsi="宋体" w:hint="eastAsia"/>
          <w:b/>
          <w:sz w:val="36"/>
          <w:szCs w:val="36"/>
        </w:rPr>
        <w:t xml:space="preserve"> </w:t>
      </w:r>
      <w:r>
        <w:rPr>
          <w:rFonts w:ascii="宋体" w:hAnsi="宋体" w:hint="eastAsia"/>
          <w:b/>
          <w:sz w:val="36"/>
          <w:szCs w:val="36"/>
        </w:rPr>
        <w:t>淮北市</w:t>
      </w:r>
      <w:r w:rsidR="009676B7">
        <w:rPr>
          <w:rFonts w:ascii="宋体" w:hAnsi="宋体" w:hint="eastAsia"/>
          <w:b/>
          <w:sz w:val="36"/>
          <w:szCs w:val="36"/>
        </w:rPr>
        <w:t>第一中学</w:t>
      </w:r>
      <w:r>
        <w:rPr>
          <w:rFonts w:ascii="宋体" w:hAnsi="宋体" w:hint="eastAsia"/>
          <w:b/>
          <w:sz w:val="36"/>
          <w:szCs w:val="36"/>
        </w:rPr>
        <w:t>2022</w:t>
      </w:r>
      <w:r>
        <w:rPr>
          <w:rFonts w:ascii="宋体" w:hAnsi="宋体" w:hint="eastAsia"/>
          <w:b/>
          <w:sz w:val="36"/>
          <w:szCs w:val="36"/>
        </w:rPr>
        <w:t>年度单位决算情况说明</w:t>
      </w:r>
    </w:p>
    <w:p w:rsidR="005C3BAF" w:rsidRDefault="00AF7EE9">
      <w:pPr>
        <w:spacing w:line="550" w:lineRule="exact"/>
        <w:rPr>
          <w:rFonts w:ascii="宋体" w:hAnsi="宋体"/>
          <w:bCs/>
          <w:sz w:val="36"/>
          <w:szCs w:val="36"/>
        </w:rPr>
      </w:pPr>
      <w:r>
        <w:rPr>
          <w:rFonts w:ascii="宋体" w:hAnsi="宋体" w:hint="eastAsia"/>
          <w:bCs/>
          <w:sz w:val="36"/>
          <w:szCs w:val="36"/>
        </w:rPr>
        <w:t>一、收入支出决算总体情况说明</w:t>
      </w:r>
    </w:p>
    <w:p w:rsidR="005C3BAF" w:rsidRDefault="00AF7EE9">
      <w:pPr>
        <w:spacing w:line="550" w:lineRule="exact"/>
        <w:rPr>
          <w:rFonts w:ascii="宋体" w:hAnsi="宋体"/>
          <w:bCs/>
          <w:sz w:val="36"/>
          <w:szCs w:val="36"/>
        </w:rPr>
      </w:pPr>
      <w:r>
        <w:rPr>
          <w:rFonts w:ascii="宋体" w:hAnsi="宋体" w:hint="eastAsia"/>
          <w:bCs/>
          <w:sz w:val="36"/>
          <w:szCs w:val="36"/>
        </w:rPr>
        <w:t>二、收入决算情况说明</w:t>
      </w:r>
    </w:p>
    <w:p w:rsidR="005C3BAF" w:rsidRDefault="00AF7EE9">
      <w:pPr>
        <w:spacing w:line="550" w:lineRule="exact"/>
        <w:rPr>
          <w:rFonts w:ascii="宋体" w:hAnsi="宋体"/>
          <w:bCs/>
          <w:sz w:val="36"/>
          <w:szCs w:val="36"/>
        </w:rPr>
      </w:pPr>
      <w:r>
        <w:rPr>
          <w:rFonts w:ascii="宋体" w:hAnsi="宋体" w:hint="eastAsia"/>
          <w:bCs/>
          <w:sz w:val="36"/>
          <w:szCs w:val="36"/>
        </w:rPr>
        <w:t>三、支出决算情况说明</w:t>
      </w:r>
    </w:p>
    <w:p w:rsidR="005C3BAF" w:rsidRDefault="00AF7EE9">
      <w:pPr>
        <w:spacing w:line="550" w:lineRule="exact"/>
        <w:rPr>
          <w:rFonts w:ascii="宋体" w:hAnsi="宋体"/>
          <w:bCs/>
          <w:sz w:val="36"/>
          <w:szCs w:val="36"/>
        </w:rPr>
      </w:pPr>
      <w:r>
        <w:rPr>
          <w:rFonts w:ascii="宋体" w:hAnsi="宋体" w:hint="eastAsia"/>
          <w:bCs/>
          <w:sz w:val="36"/>
          <w:szCs w:val="36"/>
        </w:rPr>
        <w:t>四、财政拨款收入支出决算总体情况说明</w:t>
      </w:r>
    </w:p>
    <w:p w:rsidR="005C3BAF" w:rsidRDefault="00AF7EE9">
      <w:pPr>
        <w:spacing w:line="550" w:lineRule="exact"/>
        <w:rPr>
          <w:rFonts w:ascii="宋体" w:hAnsi="宋体"/>
          <w:bCs/>
          <w:sz w:val="36"/>
          <w:szCs w:val="36"/>
        </w:rPr>
      </w:pPr>
      <w:r>
        <w:rPr>
          <w:rFonts w:ascii="宋体" w:hAnsi="宋体" w:hint="eastAsia"/>
          <w:bCs/>
          <w:sz w:val="36"/>
          <w:szCs w:val="36"/>
        </w:rPr>
        <w:t>五、一般公共预算财政拨款支出决算情况说明</w:t>
      </w:r>
    </w:p>
    <w:p w:rsidR="005C3BAF" w:rsidRDefault="00AF7EE9">
      <w:pPr>
        <w:spacing w:line="550" w:lineRule="exact"/>
        <w:rPr>
          <w:rFonts w:ascii="宋体" w:hAnsi="宋体"/>
          <w:bCs/>
          <w:sz w:val="36"/>
          <w:szCs w:val="36"/>
        </w:rPr>
      </w:pPr>
      <w:r>
        <w:rPr>
          <w:rFonts w:ascii="宋体" w:hAnsi="宋体" w:hint="eastAsia"/>
          <w:bCs/>
          <w:sz w:val="36"/>
          <w:szCs w:val="36"/>
        </w:rPr>
        <w:t>六、一般公共预算财政拨款基本支出决算情况说明</w:t>
      </w:r>
    </w:p>
    <w:p w:rsidR="005C3BAF" w:rsidRDefault="00AF7EE9">
      <w:pPr>
        <w:spacing w:line="550" w:lineRule="exact"/>
        <w:rPr>
          <w:rFonts w:ascii="宋体" w:hAnsi="宋体"/>
          <w:bCs/>
          <w:sz w:val="36"/>
          <w:szCs w:val="36"/>
        </w:rPr>
      </w:pPr>
      <w:r>
        <w:rPr>
          <w:rFonts w:ascii="宋体" w:hAnsi="宋体" w:hint="eastAsia"/>
          <w:bCs/>
          <w:sz w:val="36"/>
          <w:szCs w:val="36"/>
        </w:rPr>
        <w:t>七、政府性基金预算财政拨款收入支出决算情况说明</w:t>
      </w:r>
    </w:p>
    <w:p w:rsidR="005C3BAF" w:rsidRDefault="00AF7EE9">
      <w:pPr>
        <w:spacing w:line="550" w:lineRule="exact"/>
        <w:rPr>
          <w:rFonts w:ascii="宋体" w:hAnsi="宋体"/>
          <w:bCs/>
          <w:sz w:val="36"/>
          <w:szCs w:val="36"/>
        </w:rPr>
      </w:pPr>
      <w:r>
        <w:rPr>
          <w:rFonts w:ascii="宋体" w:hAnsi="宋体" w:hint="eastAsia"/>
          <w:bCs/>
          <w:sz w:val="36"/>
          <w:szCs w:val="36"/>
        </w:rPr>
        <w:t>八、国有资本经营预算财政拨款支出决算情况说明</w:t>
      </w:r>
    </w:p>
    <w:p w:rsidR="005C3BAF" w:rsidRDefault="00AF7EE9">
      <w:pPr>
        <w:spacing w:line="550" w:lineRule="exact"/>
        <w:rPr>
          <w:rFonts w:ascii="宋体" w:hAnsi="宋体"/>
          <w:bCs/>
          <w:sz w:val="36"/>
          <w:szCs w:val="36"/>
        </w:rPr>
      </w:pPr>
      <w:r>
        <w:rPr>
          <w:rFonts w:ascii="宋体" w:hAnsi="宋体" w:hint="eastAsia"/>
          <w:bCs/>
          <w:sz w:val="36"/>
          <w:szCs w:val="36"/>
        </w:rPr>
        <w:t>九、其他重要事项情况说明</w:t>
      </w:r>
    </w:p>
    <w:p w:rsidR="005C3BAF" w:rsidRDefault="00AF7EE9">
      <w:pPr>
        <w:spacing w:line="550" w:lineRule="exact"/>
        <w:rPr>
          <w:rFonts w:ascii="宋体" w:hAnsi="宋体"/>
          <w:b/>
          <w:sz w:val="36"/>
          <w:szCs w:val="36"/>
        </w:rPr>
      </w:pPr>
      <w:r>
        <w:rPr>
          <w:rFonts w:ascii="宋体" w:hAnsi="宋体" w:hint="eastAsia"/>
          <w:b/>
          <w:sz w:val="36"/>
          <w:szCs w:val="36"/>
        </w:rPr>
        <w:t>第三部分</w:t>
      </w:r>
      <w:r>
        <w:rPr>
          <w:rFonts w:ascii="宋体" w:hAnsi="宋体" w:hint="eastAsia"/>
          <w:b/>
          <w:sz w:val="36"/>
          <w:szCs w:val="36"/>
        </w:rPr>
        <w:t xml:space="preserve">  </w:t>
      </w:r>
      <w:r>
        <w:rPr>
          <w:rFonts w:ascii="宋体" w:hAnsi="宋体" w:hint="eastAsia"/>
          <w:b/>
          <w:sz w:val="36"/>
          <w:szCs w:val="36"/>
        </w:rPr>
        <w:t>名词解释</w:t>
      </w:r>
    </w:p>
    <w:p w:rsidR="005C3BAF" w:rsidRDefault="00AF7EE9">
      <w:pPr>
        <w:spacing w:line="550" w:lineRule="exact"/>
        <w:rPr>
          <w:rFonts w:ascii="宋体" w:hAnsi="宋体"/>
          <w:b/>
          <w:sz w:val="36"/>
          <w:szCs w:val="36"/>
        </w:rPr>
      </w:pPr>
      <w:r>
        <w:rPr>
          <w:rFonts w:ascii="宋体" w:hAnsi="宋体" w:hint="eastAsia"/>
          <w:b/>
          <w:sz w:val="36"/>
          <w:szCs w:val="36"/>
        </w:rPr>
        <w:t>附件：</w:t>
      </w:r>
    </w:p>
    <w:p w:rsidR="005C3BAF" w:rsidRDefault="00AF7EE9">
      <w:pPr>
        <w:spacing w:line="550" w:lineRule="exact"/>
        <w:rPr>
          <w:rFonts w:ascii="宋体" w:hAnsi="宋体"/>
          <w:bCs/>
          <w:sz w:val="36"/>
          <w:szCs w:val="36"/>
        </w:rPr>
      </w:pPr>
      <w:r>
        <w:rPr>
          <w:rFonts w:ascii="宋体" w:hAnsi="宋体" w:hint="eastAsia"/>
          <w:bCs/>
          <w:sz w:val="36"/>
          <w:szCs w:val="36"/>
        </w:rPr>
        <w:t>一、收入支出决算总表</w:t>
      </w:r>
    </w:p>
    <w:p w:rsidR="005C3BAF" w:rsidRDefault="00AF7EE9">
      <w:pPr>
        <w:spacing w:line="550" w:lineRule="exact"/>
        <w:rPr>
          <w:rFonts w:ascii="宋体" w:hAnsi="宋体"/>
          <w:bCs/>
          <w:sz w:val="36"/>
          <w:szCs w:val="36"/>
        </w:rPr>
      </w:pPr>
      <w:r>
        <w:rPr>
          <w:rFonts w:ascii="宋体" w:hAnsi="宋体" w:hint="eastAsia"/>
          <w:bCs/>
          <w:sz w:val="36"/>
          <w:szCs w:val="36"/>
        </w:rPr>
        <w:t>二、收入决算表</w:t>
      </w:r>
    </w:p>
    <w:p w:rsidR="005C3BAF" w:rsidRDefault="00AF7EE9">
      <w:pPr>
        <w:spacing w:line="550" w:lineRule="exact"/>
        <w:rPr>
          <w:rFonts w:ascii="宋体" w:hAnsi="宋体"/>
          <w:bCs/>
          <w:sz w:val="36"/>
          <w:szCs w:val="36"/>
        </w:rPr>
      </w:pPr>
      <w:r>
        <w:rPr>
          <w:rFonts w:ascii="宋体" w:hAnsi="宋体" w:hint="eastAsia"/>
          <w:bCs/>
          <w:sz w:val="36"/>
          <w:szCs w:val="36"/>
        </w:rPr>
        <w:t>三、支出决算表</w:t>
      </w:r>
    </w:p>
    <w:p w:rsidR="005C3BAF" w:rsidRDefault="00AF7EE9">
      <w:pPr>
        <w:spacing w:line="550" w:lineRule="exact"/>
        <w:rPr>
          <w:rFonts w:ascii="宋体" w:hAnsi="宋体"/>
          <w:bCs/>
          <w:sz w:val="36"/>
          <w:szCs w:val="36"/>
        </w:rPr>
      </w:pPr>
      <w:r>
        <w:rPr>
          <w:rFonts w:ascii="宋体" w:hAnsi="宋体" w:hint="eastAsia"/>
          <w:bCs/>
          <w:sz w:val="36"/>
          <w:szCs w:val="36"/>
        </w:rPr>
        <w:t>四、财政拨款收入支出决算总表</w:t>
      </w:r>
    </w:p>
    <w:p w:rsidR="005C3BAF" w:rsidRDefault="00AF7EE9">
      <w:pPr>
        <w:spacing w:line="550" w:lineRule="exact"/>
        <w:rPr>
          <w:rFonts w:ascii="宋体" w:hAnsi="宋体"/>
          <w:bCs/>
          <w:sz w:val="36"/>
          <w:szCs w:val="36"/>
        </w:rPr>
      </w:pPr>
      <w:r>
        <w:rPr>
          <w:rFonts w:ascii="宋体" w:hAnsi="宋体" w:hint="eastAsia"/>
          <w:bCs/>
          <w:sz w:val="36"/>
          <w:szCs w:val="36"/>
        </w:rPr>
        <w:t>五、一般公共预算财政拨款支出决算表</w:t>
      </w:r>
    </w:p>
    <w:p w:rsidR="005C3BAF" w:rsidRDefault="00AF7EE9">
      <w:pPr>
        <w:spacing w:line="550" w:lineRule="exact"/>
        <w:rPr>
          <w:rFonts w:ascii="宋体" w:hAnsi="宋体"/>
          <w:bCs/>
          <w:sz w:val="36"/>
          <w:szCs w:val="36"/>
        </w:rPr>
      </w:pPr>
      <w:r>
        <w:rPr>
          <w:rFonts w:ascii="宋体" w:hAnsi="宋体" w:hint="eastAsia"/>
          <w:bCs/>
          <w:sz w:val="36"/>
          <w:szCs w:val="36"/>
        </w:rPr>
        <w:t>六、一般公共预算财政拨款基本支出决算明细表</w:t>
      </w:r>
    </w:p>
    <w:p w:rsidR="005C3BAF" w:rsidRDefault="00AF7EE9">
      <w:pPr>
        <w:spacing w:line="550" w:lineRule="exact"/>
        <w:rPr>
          <w:rFonts w:ascii="宋体" w:hAnsi="宋体"/>
          <w:bCs/>
          <w:sz w:val="36"/>
          <w:szCs w:val="36"/>
        </w:rPr>
      </w:pPr>
      <w:r>
        <w:rPr>
          <w:rFonts w:ascii="宋体" w:hAnsi="宋体" w:hint="eastAsia"/>
          <w:bCs/>
          <w:sz w:val="36"/>
          <w:szCs w:val="36"/>
        </w:rPr>
        <w:t>七、政府性基金预算财政拨款收入支出决算表</w:t>
      </w:r>
    </w:p>
    <w:p w:rsidR="005C3BAF" w:rsidRDefault="00AF7EE9">
      <w:pPr>
        <w:spacing w:line="550" w:lineRule="exact"/>
        <w:rPr>
          <w:rFonts w:ascii="宋体" w:hAnsi="宋体"/>
          <w:b/>
          <w:sz w:val="36"/>
          <w:szCs w:val="36"/>
        </w:rPr>
      </w:pPr>
      <w:r>
        <w:rPr>
          <w:rFonts w:ascii="宋体" w:hAnsi="宋体" w:hint="eastAsia"/>
          <w:bCs/>
          <w:sz w:val="36"/>
          <w:szCs w:val="36"/>
        </w:rPr>
        <w:t>八、国有资本经营预算财政拨款支出决算表</w:t>
      </w:r>
    </w:p>
    <w:p w:rsidR="005C3BAF" w:rsidRDefault="00AF7EE9">
      <w:pPr>
        <w:spacing w:line="550" w:lineRule="exact"/>
        <w:rPr>
          <w:rFonts w:ascii="宋体" w:hAnsi="宋体"/>
          <w:bCs/>
          <w:sz w:val="36"/>
          <w:szCs w:val="36"/>
          <w:highlight w:val="yellow"/>
        </w:rPr>
      </w:pPr>
      <w:r>
        <w:rPr>
          <w:rFonts w:ascii="宋体" w:hAnsi="宋体" w:hint="eastAsia"/>
          <w:bCs/>
          <w:sz w:val="36"/>
          <w:szCs w:val="36"/>
        </w:rPr>
        <w:t>九、</w:t>
      </w:r>
      <w:r>
        <w:rPr>
          <w:rFonts w:ascii="宋体" w:hAnsi="宋体" w:hint="eastAsia"/>
          <w:bCs/>
          <w:sz w:val="36"/>
          <w:szCs w:val="36"/>
        </w:rPr>
        <w:t>2022</w:t>
      </w:r>
      <w:r>
        <w:rPr>
          <w:rFonts w:ascii="宋体" w:hAnsi="宋体" w:hint="eastAsia"/>
          <w:bCs/>
          <w:sz w:val="36"/>
          <w:szCs w:val="36"/>
        </w:rPr>
        <w:t>年度项目支出绩效自评表</w:t>
      </w:r>
    </w:p>
    <w:p w:rsidR="005C3BAF" w:rsidRDefault="005C3BAF">
      <w:pPr>
        <w:spacing w:line="550" w:lineRule="exact"/>
        <w:rPr>
          <w:rFonts w:ascii="宋体" w:hAnsi="宋体"/>
          <w:b/>
          <w:sz w:val="36"/>
          <w:szCs w:val="36"/>
        </w:rPr>
      </w:pPr>
    </w:p>
    <w:p w:rsidR="005C3BAF" w:rsidRDefault="005C3BAF">
      <w:pPr>
        <w:rPr>
          <w:rFonts w:ascii="宋体" w:hAnsi="宋体"/>
          <w:b/>
          <w:sz w:val="36"/>
          <w:szCs w:val="36"/>
        </w:rPr>
      </w:pPr>
    </w:p>
    <w:p w:rsidR="005C3BAF" w:rsidRDefault="00AF7EE9">
      <w:pPr>
        <w:adjustRightInd w:val="0"/>
        <w:snapToGrid w:val="0"/>
        <w:spacing w:line="360" w:lineRule="auto"/>
        <w:jc w:val="center"/>
        <w:rPr>
          <w:rFonts w:ascii="黑体" w:eastAsia="黑体" w:hAnsi="黑体"/>
          <w:szCs w:val="32"/>
        </w:rPr>
      </w:pPr>
      <w:r>
        <w:rPr>
          <w:rFonts w:ascii="宋体" w:hAnsi="宋体" w:hint="eastAsia"/>
          <w:b/>
          <w:sz w:val="36"/>
          <w:szCs w:val="36"/>
        </w:rPr>
        <w:br w:type="page"/>
      </w:r>
      <w:r>
        <w:rPr>
          <w:rFonts w:ascii="黑体" w:eastAsia="黑体" w:hAnsi="黑体" w:hint="eastAsia"/>
          <w:szCs w:val="32"/>
        </w:rPr>
        <w:t>第一部分 淮北市</w:t>
      </w:r>
      <w:r w:rsidR="009676B7">
        <w:rPr>
          <w:rFonts w:ascii="黑体" w:eastAsia="黑体" w:hAnsi="黑体" w:hint="eastAsia"/>
          <w:szCs w:val="32"/>
        </w:rPr>
        <w:t>第一中学</w:t>
      </w:r>
      <w:r>
        <w:rPr>
          <w:rFonts w:ascii="黑体" w:eastAsia="黑体" w:hAnsi="黑体" w:hint="eastAsia"/>
          <w:szCs w:val="32"/>
        </w:rPr>
        <w:t>概况</w:t>
      </w:r>
    </w:p>
    <w:p w:rsidR="005C3BAF" w:rsidRDefault="00AF7EE9">
      <w:pPr>
        <w:ind w:firstLineChars="200" w:firstLine="628"/>
        <w:rPr>
          <w:rFonts w:ascii="黑体" w:eastAsia="黑体" w:hAnsi="黑体"/>
          <w:szCs w:val="32"/>
        </w:rPr>
      </w:pPr>
      <w:r>
        <w:rPr>
          <w:rFonts w:ascii="黑体" w:eastAsia="黑体" w:hAnsi="黑体" w:hint="eastAsia"/>
          <w:szCs w:val="32"/>
        </w:rPr>
        <w:t>一、主要职责</w:t>
      </w:r>
    </w:p>
    <w:p w:rsidR="009676B7" w:rsidRPr="009676B7" w:rsidRDefault="009676B7">
      <w:pPr>
        <w:ind w:firstLineChars="200" w:firstLine="628"/>
        <w:rPr>
          <w:rFonts w:ascii="仿宋_GB2312" w:hAnsi="仿宋"/>
          <w:szCs w:val="32"/>
        </w:rPr>
      </w:pPr>
      <w:r w:rsidRPr="009676B7">
        <w:rPr>
          <w:rFonts w:ascii="仿宋_GB2312" w:hAnsi="仿宋" w:hint="eastAsia"/>
          <w:szCs w:val="32"/>
        </w:rPr>
        <w:t>淮北市一中主要职能是：贯彻党和国家教育方针，实施高中学历教育，促进基础教育发展。</w:t>
      </w:r>
    </w:p>
    <w:p w:rsidR="005C3BAF" w:rsidRDefault="00AF7EE9">
      <w:pPr>
        <w:ind w:firstLineChars="200" w:firstLine="628"/>
        <w:rPr>
          <w:rFonts w:ascii="黑体" w:eastAsia="黑体" w:hAnsi="黑体"/>
          <w:szCs w:val="32"/>
        </w:rPr>
      </w:pPr>
      <w:r>
        <w:rPr>
          <w:rFonts w:ascii="黑体" w:eastAsia="黑体" w:hAnsi="黑体" w:hint="eastAsia"/>
          <w:szCs w:val="32"/>
        </w:rPr>
        <w:t>二、单位决算构成</w:t>
      </w:r>
    </w:p>
    <w:p w:rsidR="005C3BAF" w:rsidRDefault="009676B7">
      <w:pPr>
        <w:ind w:firstLineChars="200" w:firstLine="628"/>
        <w:rPr>
          <w:rFonts w:ascii="仿宋_GB2312" w:hAnsi="仿宋"/>
          <w:szCs w:val="32"/>
        </w:rPr>
      </w:pPr>
      <w:r>
        <w:rPr>
          <w:rFonts w:ascii="仿宋_GB2312" w:hAnsi="仿宋" w:hint="eastAsia"/>
          <w:szCs w:val="32"/>
        </w:rPr>
        <w:t>淮北市第一中学</w:t>
      </w:r>
      <w:r w:rsidR="00AF7EE9">
        <w:rPr>
          <w:rFonts w:ascii="仿宋_GB2312" w:hAnsi="仿宋" w:hint="eastAsia"/>
          <w:szCs w:val="32"/>
        </w:rPr>
        <w:t>2022年度单位决算仅包括单位本级决算，无其他下属单位决算。</w:t>
      </w:r>
    </w:p>
    <w:p w:rsidR="005C3BAF" w:rsidRDefault="00AF7EE9">
      <w:pPr>
        <w:ind w:firstLineChars="200" w:firstLine="628"/>
        <w:rPr>
          <w:rFonts w:ascii="仿宋_GB2312" w:hAnsi="仿宋"/>
          <w:szCs w:val="32"/>
        </w:rPr>
      </w:pPr>
      <w:r>
        <w:rPr>
          <w:rFonts w:ascii="仿宋_GB2312" w:hAnsi="仿宋" w:hint="eastAsia"/>
          <w:szCs w:val="32"/>
        </w:rPr>
        <w:t>纳入</w:t>
      </w:r>
      <w:r w:rsidR="009676B7">
        <w:rPr>
          <w:rFonts w:ascii="仿宋_GB2312" w:hAnsi="仿宋" w:hint="eastAsia"/>
          <w:szCs w:val="32"/>
        </w:rPr>
        <w:t>淮北市第一中学</w:t>
      </w:r>
      <w:r>
        <w:rPr>
          <w:rFonts w:ascii="仿宋_GB2312" w:hAnsi="仿宋" w:hint="eastAsia"/>
          <w:szCs w:val="32"/>
        </w:rPr>
        <w:t>2022年度单位决算编制范围的下属单位共</w:t>
      </w:r>
      <w:r w:rsidR="009676B7">
        <w:rPr>
          <w:rFonts w:ascii="仿宋_GB2312" w:hAnsi="仿宋" w:hint="eastAsia"/>
          <w:szCs w:val="32"/>
        </w:rPr>
        <w:t>1</w:t>
      </w:r>
      <w:r>
        <w:rPr>
          <w:rFonts w:ascii="仿宋_GB2312" w:hAnsi="仿宋" w:hint="eastAsia"/>
          <w:szCs w:val="32"/>
        </w:rPr>
        <w:t>个，具体情况见下表：</w:t>
      </w:r>
    </w:p>
    <w:tbl>
      <w:tblPr>
        <w:tblW w:w="0" w:type="auto"/>
        <w:tblInd w:w="828" w:type="dxa"/>
        <w:shd w:val="clear" w:color="auto" w:fill="FFFFFF"/>
        <w:tblLayout w:type="fixed"/>
        <w:tblCellMar>
          <w:left w:w="0" w:type="dxa"/>
          <w:right w:w="0" w:type="dxa"/>
        </w:tblCellMar>
        <w:tblLook w:val="0000"/>
      </w:tblPr>
      <w:tblGrid>
        <w:gridCol w:w="1389"/>
        <w:gridCol w:w="5837"/>
      </w:tblGrid>
      <w:tr w:rsidR="005C3BAF">
        <w:trPr>
          <w:trHeight w:hRule="exact" w:val="397"/>
        </w:trPr>
        <w:tc>
          <w:tcPr>
            <w:tcW w:w="138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AF7EE9">
            <w:pPr>
              <w:jc w:val="center"/>
              <w:rPr>
                <w:rFonts w:ascii="宋体" w:hAnsi="宋体"/>
                <w:sz w:val="24"/>
              </w:rPr>
            </w:pPr>
            <w:r>
              <w:rPr>
                <w:rFonts w:ascii="宋体" w:hAnsi="宋体" w:hint="eastAsia"/>
                <w:sz w:val="24"/>
              </w:rPr>
              <w:t>序号</w:t>
            </w:r>
          </w:p>
        </w:tc>
        <w:tc>
          <w:tcPr>
            <w:tcW w:w="583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AF7EE9">
            <w:pPr>
              <w:jc w:val="center"/>
              <w:rPr>
                <w:rFonts w:ascii="宋体" w:hAnsi="宋体"/>
                <w:sz w:val="24"/>
              </w:rPr>
            </w:pPr>
            <w:r>
              <w:rPr>
                <w:rFonts w:ascii="宋体" w:hAnsi="宋体" w:hint="eastAsia"/>
                <w:sz w:val="24"/>
              </w:rPr>
              <w:t>单位名称</w:t>
            </w:r>
          </w:p>
        </w:tc>
      </w:tr>
      <w:tr w:rsidR="005C3BAF">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AF7EE9">
            <w:pPr>
              <w:jc w:val="center"/>
              <w:rPr>
                <w:rFonts w:ascii="宋体" w:hAnsi="宋体" w:cs="宋体"/>
                <w:sz w:val="24"/>
              </w:rPr>
            </w:pPr>
            <w:r>
              <w:rPr>
                <w:rFonts w:ascii="宋体" w:hAnsi="宋体" w:hint="eastAsia"/>
                <w:sz w:val="24"/>
              </w:rPr>
              <w:t>1</w:t>
            </w: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9676B7">
            <w:pPr>
              <w:rPr>
                <w:rFonts w:ascii="宋体" w:hAnsi="宋体"/>
                <w:sz w:val="24"/>
              </w:rPr>
            </w:pPr>
            <w:r>
              <w:rPr>
                <w:rFonts w:ascii="宋体" w:hAnsi="宋体" w:hint="eastAsia"/>
                <w:sz w:val="24"/>
              </w:rPr>
              <w:t>淮北市第一中学</w:t>
            </w:r>
          </w:p>
        </w:tc>
      </w:tr>
      <w:tr w:rsidR="005C3BAF">
        <w:trPr>
          <w:trHeight w:hRule="exact" w:val="397"/>
        </w:trPr>
        <w:tc>
          <w:tcPr>
            <w:tcW w:w="138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5C3BAF">
            <w:pPr>
              <w:jc w:val="center"/>
              <w:rPr>
                <w:rFonts w:ascii="宋体" w:hAnsi="宋体" w:cs="宋体"/>
                <w:sz w:val="24"/>
              </w:rPr>
            </w:pPr>
          </w:p>
        </w:tc>
        <w:tc>
          <w:tcPr>
            <w:tcW w:w="58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C3BAF" w:rsidRDefault="005C3BAF">
            <w:pPr>
              <w:rPr>
                <w:rFonts w:ascii="宋体" w:hAnsi="宋体"/>
                <w:sz w:val="24"/>
              </w:rPr>
            </w:pPr>
          </w:p>
        </w:tc>
      </w:tr>
    </w:tbl>
    <w:p w:rsidR="005C3BAF" w:rsidRDefault="005C3BAF">
      <w:pPr>
        <w:rPr>
          <w:rFonts w:ascii="黑体" w:eastAsia="黑体" w:hAnsi="黑体"/>
          <w:sz w:val="20"/>
        </w:rPr>
      </w:pPr>
    </w:p>
    <w:p w:rsidR="005C3BAF" w:rsidRDefault="00AF7EE9">
      <w:pPr>
        <w:ind w:firstLineChars="200" w:firstLine="628"/>
        <w:rPr>
          <w:rFonts w:ascii="黑体" w:eastAsia="黑体" w:hAnsi="黑体"/>
          <w:szCs w:val="32"/>
        </w:rPr>
      </w:pPr>
      <w:r>
        <w:rPr>
          <w:rFonts w:ascii="黑体" w:eastAsia="黑体" w:hAnsi="黑体" w:hint="eastAsia"/>
          <w:szCs w:val="32"/>
        </w:rPr>
        <w:t>第二部分 淮北市</w:t>
      </w:r>
      <w:r w:rsidR="009676B7">
        <w:rPr>
          <w:rFonts w:ascii="黑体" w:eastAsia="黑体" w:hAnsi="黑体" w:hint="eastAsia"/>
          <w:szCs w:val="32"/>
        </w:rPr>
        <w:t>第一中学</w:t>
      </w:r>
      <w:r>
        <w:rPr>
          <w:rFonts w:ascii="黑体" w:eastAsia="黑体" w:hAnsi="黑体" w:hint="eastAsia"/>
          <w:szCs w:val="32"/>
        </w:rPr>
        <w:t>2022年度单位决算情况说明</w:t>
      </w:r>
    </w:p>
    <w:p w:rsidR="005C3BAF" w:rsidRDefault="00AF7EE9">
      <w:pPr>
        <w:ind w:firstLineChars="200" w:firstLine="628"/>
        <w:rPr>
          <w:rFonts w:ascii="黑体" w:eastAsia="黑体" w:hAnsi="黑体"/>
          <w:szCs w:val="32"/>
        </w:rPr>
      </w:pPr>
      <w:r>
        <w:rPr>
          <w:rFonts w:ascii="黑体" w:eastAsia="黑体" w:hAnsi="黑体" w:hint="eastAsia"/>
          <w:szCs w:val="32"/>
        </w:rPr>
        <w:t>一、收入支出决算总体情况说明</w:t>
      </w:r>
    </w:p>
    <w:p w:rsidR="005C3BAF" w:rsidRDefault="00AF7EE9">
      <w:pPr>
        <w:ind w:firstLineChars="200" w:firstLine="628"/>
        <w:rPr>
          <w:rFonts w:ascii="仿宋_GB2312" w:hAnsi="仿宋"/>
          <w:szCs w:val="32"/>
        </w:rPr>
      </w:pPr>
      <w:r>
        <w:rPr>
          <w:rFonts w:ascii="仿宋_GB2312" w:hAnsi="仿宋" w:hint="eastAsia"/>
          <w:szCs w:val="32"/>
        </w:rPr>
        <w:t>2022年度收入总计</w:t>
      </w:r>
      <w:r w:rsidR="009676B7">
        <w:rPr>
          <w:rFonts w:ascii="仿宋_GB2312" w:hAnsi="仿宋" w:hint="eastAsia"/>
          <w:szCs w:val="32"/>
        </w:rPr>
        <w:t>8880.22</w:t>
      </w:r>
      <w:r>
        <w:rPr>
          <w:rFonts w:ascii="仿宋_GB2312" w:hAnsi="仿宋" w:hint="eastAsia"/>
          <w:szCs w:val="32"/>
        </w:rPr>
        <w:t>万元（含使用非财政拨款结余、年初结转和结余）、支出总计</w:t>
      </w:r>
      <w:r w:rsidR="009676B7">
        <w:rPr>
          <w:rFonts w:ascii="仿宋_GB2312" w:hAnsi="仿宋" w:hint="eastAsia"/>
          <w:szCs w:val="32"/>
        </w:rPr>
        <w:t>8880.22</w:t>
      </w:r>
      <w:r>
        <w:rPr>
          <w:rFonts w:ascii="仿宋_GB2312" w:hAnsi="仿宋" w:hint="eastAsia"/>
          <w:szCs w:val="32"/>
        </w:rPr>
        <w:t>万元（含结余分配、年末结转和结余）。与2021年相比，收、支总计各增加</w:t>
      </w:r>
      <w:r w:rsidR="009676B7">
        <w:rPr>
          <w:rFonts w:ascii="仿宋_GB2312" w:hAnsi="仿宋" w:hint="eastAsia"/>
          <w:szCs w:val="32"/>
        </w:rPr>
        <w:t>1509.61</w:t>
      </w:r>
      <w:r>
        <w:rPr>
          <w:rFonts w:ascii="仿宋_GB2312" w:hAnsi="仿宋" w:hint="eastAsia"/>
          <w:szCs w:val="32"/>
        </w:rPr>
        <w:t>万元，增长</w:t>
      </w:r>
      <w:r w:rsidR="009676B7">
        <w:rPr>
          <w:rFonts w:ascii="仿宋_GB2312" w:hAnsi="仿宋" w:hint="eastAsia"/>
          <w:szCs w:val="32"/>
        </w:rPr>
        <w:t>20.48</w:t>
      </w:r>
      <w:r>
        <w:rPr>
          <w:rFonts w:ascii="仿宋_GB2312" w:hAnsi="仿宋" w:hint="eastAsia"/>
          <w:szCs w:val="32"/>
        </w:rPr>
        <w:t>%，主要原因：一是</w:t>
      </w:r>
      <w:r w:rsidR="003273B5" w:rsidRPr="003273B5">
        <w:rPr>
          <w:rFonts w:ascii="仿宋_GB2312" w:hAnsi="仿宋" w:hint="eastAsia"/>
          <w:szCs w:val="32"/>
        </w:rPr>
        <w:t>2022年暑假新校区投入使用，校区规模扩大，财政投入增加</w:t>
      </w:r>
      <w:r>
        <w:rPr>
          <w:rFonts w:ascii="仿宋_GB2312" w:hAnsi="仿宋" w:hint="eastAsia"/>
          <w:szCs w:val="32"/>
        </w:rPr>
        <w:t>；二是</w:t>
      </w:r>
      <w:r w:rsidR="003273B5" w:rsidRPr="003273B5">
        <w:rPr>
          <w:rFonts w:ascii="仿宋_GB2312" w:hAnsi="仿宋" w:hint="eastAsia"/>
          <w:szCs w:val="32"/>
        </w:rPr>
        <w:t>新校区住宿条件改善，住宿费标准和住校生人数大幅增加，住宿费收入增加。</w:t>
      </w:r>
      <w:r>
        <w:rPr>
          <w:rFonts w:ascii="仿宋_GB2312" w:hAnsi="仿宋" w:hint="eastAsia"/>
          <w:szCs w:val="32"/>
        </w:rPr>
        <w:t>。</w:t>
      </w:r>
    </w:p>
    <w:p w:rsidR="005C3BAF" w:rsidRDefault="00AF7EE9">
      <w:pPr>
        <w:ind w:firstLineChars="200" w:firstLine="628"/>
        <w:rPr>
          <w:rFonts w:ascii="黑体" w:eastAsia="黑体" w:hAnsi="仿宋"/>
          <w:szCs w:val="32"/>
        </w:rPr>
      </w:pPr>
      <w:r>
        <w:rPr>
          <w:rFonts w:ascii="黑体" w:eastAsia="黑体" w:hAnsi="仿宋" w:hint="eastAsia"/>
          <w:szCs w:val="32"/>
        </w:rPr>
        <w:t>二、收入决算情况说明</w:t>
      </w:r>
    </w:p>
    <w:p w:rsidR="00567D6C" w:rsidRDefault="00AF7EE9">
      <w:pPr>
        <w:ind w:firstLineChars="200" w:firstLine="628"/>
        <w:rPr>
          <w:rFonts w:ascii="仿宋_GB2312" w:hAnsi="仿宋"/>
          <w:szCs w:val="32"/>
        </w:rPr>
      </w:pPr>
      <w:r>
        <w:rPr>
          <w:rFonts w:ascii="仿宋_GB2312" w:hAnsi="仿宋" w:hint="eastAsia"/>
          <w:szCs w:val="32"/>
        </w:rPr>
        <w:t>2022年度收入合计</w:t>
      </w:r>
      <w:r w:rsidR="00567D6C">
        <w:rPr>
          <w:rFonts w:ascii="仿宋_GB2312" w:hAnsi="仿宋" w:hint="eastAsia"/>
          <w:szCs w:val="32"/>
        </w:rPr>
        <w:t>8880.22</w:t>
      </w:r>
      <w:r>
        <w:rPr>
          <w:rFonts w:ascii="仿宋_GB2312" w:hAnsi="仿宋" w:hint="eastAsia"/>
          <w:szCs w:val="32"/>
        </w:rPr>
        <w:t>万元，其中：财政拨款收入</w:t>
      </w:r>
      <w:r w:rsidR="00567D6C">
        <w:rPr>
          <w:rFonts w:ascii="仿宋_GB2312" w:hAnsi="仿宋" w:hint="eastAsia"/>
          <w:szCs w:val="32"/>
        </w:rPr>
        <w:t>6722.87</w:t>
      </w:r>
      <w:r>
        <w:rPr>
          <w:rFonts w:ascii="仿宋_GB2312" w:hAnsi="仿宋" w:hint="eastAsia"/>
          <w:szCs w:val="32"/>
        </w:rPr>
        <w:t>万元，占</w:t>
      </w:r>
      <w:r w:rsidR="00567D6C">
        <w:rPr>
          <w:rFonts w:ascii="仿宋_GB2312" w:hAnsi="仿宋" w:hint="eastAsia"/>
          <w:szCs w:val="32"/>
        </w:rPr>
        <w:t>75.71</w:t>
      </w:r>
      <w:r>
        <w:rPr>
          <w:rFonts w:ascii="仿宋_GB2312" w:hAnsi="仿宋" w:hint="eastAsia"/>
          <w:szCs w:val="32"/>
        </w:rPr>
        <w:t>%；事业收入</w:t>
      </w:r>
      <w:r w:rsidR="00567D6C">
        <w:rPr>
          <w:rFonts w:ascii="仿宋_GB2312" w:hAnsi="仿宋" w:hint="eastAsia"/>
          <w:szCs w:val="32"/>
        </w:rPr>
        <w:t>2157.35</w:t>
      </w:r>
      <w:r>
        <w:rPr>
          <w:rFonts w:ascii="仿宋_GB2312" w:hAnsi="仿宋" w:hint="eastAsia"/>
          <w:szCs w:val="32"/>
        </w:rPr>
        <w:t>万元，占</w:t>
      </w:r>
      <w:r w:rsidR="00567D6C">
        <w:rPr>
          <w:rFonts w:ascii="仿宋_GB2312" w:hAnsi="仿宋" w:hint="eastAsia"/>
          <w:szCs w:val="32"/>
        </w:rPr>
        <w:t>24.29</w:t>
      </w:r>
      <w:r>
        <w:rPr>
          <w:rFonts w:ascii="仿宋_GB2312" w:hAnsi="仿宋" w:hint="eastAsia"/>
          <w:szCs w:val="32"/>
        </w:rPr>
        <w:t>%；经营收入</w:t>
      </w:r>
      <w:r w:rsidR="00567D6C">
        <w:rPr>
          <w:rFonts w:ascii="仿宋_GB2312" w:hAnsi="仿宋" w:hint="eastAsia"/>
          <w:szCs w:val="32"/>
        </w:rPr>
        <w:t>0</w:t>
      </w:r>
      <w:r>
        <w:rPr>
          <w:rFonts w:ascii="仿宋_GB2312" w:hAnsi="仿宋" w:hint="eastAsia"/>
          <w:szCs w:val="32"/>
        </w:rPr>
        <w:t>万元，占</w:t>
      </w:r>
      <w:r w:rsidR="00567D6C">
        <w:rPr>
          <w:rFonts w:ascii="仿宋_GB2312" w:hAnsi="仿宋" w:hint="eastAsia"/>
          <w:szCs w:val="32"/>
        </w:rPr>
        <w:t>0</w:t>
      </w:r>
      <w:r>
        <w:rPr>
          <w:rFonts w:ascii="仿宋_GB2312" w:hAnsi="仿宋" w:hint="eastAsia"/>
          <w:szCs w:val="32"/>
        </w:rPr>
        <w:t>%；其他收入</w:t>
      </w:r>
      <w:r w:rsidR="00567D6C">
        <w:rPr>
          <w:rFonts w:ascii="仿宋_GB2312" w:hAnsi="仿宋" w:hint="eastAsia"/>
          <w:szCs w:val="32"/>
        </w:rPr>
        <w:t>0</w:t>
      </w:r>
      <w:r>
        <w:rPr>
          <w:rFonts w:ascii="仿宋_GB2312" w:hAnsi="仿宋" w:hint="eastAsia"/>
          <w:szCs w:val="32"/>
        </w:rPr>
        <w:t>万元，占</w:t>
      </w:r>
      <w:r w:rsidR="00567D6C">
        <w:rPr>
          <w:rFonts w:ascii="仿宋_GB2312" w:hAnsi="仿宋" w:hint="eastAsia"/>
          <w:szCs w:val="32"/>
        </w:rPr>
        <w:t>0</w:t>
      </w:r>
      <w:r>
        <w:rPr>
          <w:rFonts w:ascii="仿宋_GB2312" w:hAnsi="仿宋" w:hint="eastAsia"/>
          <w:szCs w:val="32"/>
        </w:rPr>
        <w:t>%。</w:t>
      </w:r>
    </w:p>
    <w:p w:rsidR="005C3BAF" w:rsidRDefault="00AF7EE9">
      <w:pPr>
        <w:ind w:firstLineChars="200" w:firstLine="628"/>
        <w:rPr>
          <w:rFonts w:ascii="黑体" w:eastAsia="黑体" w:hAnsi="仿宋"/>
          <w:szCs w:val="32"/>
        </w:rPr>
      </w:pPr>
      <w:r>
        <w:rPr>
          <w:rFonts w:ascii="黑体" w:eastAsia="黑体" w:hAnsi="仿宋" w:hint="eastAsia"/>
          <w:szCs w:val="32"/>
        </w:rPr>
        <w:t>三、支出决算情况说明</w:t>
      </w:r>
    </w:p>
    <w:p w:rsidR="005C3BAF" w:rsidRDefault="00AF7EE9">
      <w:pPr>
        <w:ind w:firstLineChars="200" w:firstLine="628"/>
        <w:rPr>
          <w:rFonts w:ascii="仿宋_GB2312" w:hAnsi="仿宋"/>
          <w:szCs w:val="32"/>
        </w:rPr>
      </w:pPr>
      <w:r>
        <w:rPr>
          <w:rFonts w:ascii="仿宋_GB2312" w:hAnsi="仿宋" w:hint="eastAsia"/>
          <w:szCs w:val="32"/>
        </w:rPr>
        <w:t>2022年度支出合计</w:t>
      </w:r>
      <w:r w:rsidR="00583F09">
        <w:rPr>
          <w:rFonts w:ascii="仿宋_GB2312" w:hAnsi="仿宋" w:hint="eastAsia"/>
          <w:szCs w:val="32"/>
        </w:rPr>
        <w:t>8880.22</w:t>
      </w:r>
      <w:r>
        <w:rPr>
          <w:rFonts w:ascii="仿宋_GB2312" w:hAnsi="仿宋" w:hint="eastAsia"/>
          <w:szCs w:val="32"/>
        </w:rPr>
        <w:t>万元，其中：基本支出</w:t>
      </w:r>
      <w:r w:rsidR="00583F09">
        <w:rPr>
          <w:rFonts w:ascii="仿宋_GB2312" w:hAnsi="仿宋" w:hint="eastAsia"/>
          <w:szCs w:val="32"/>
        </w:rPr>
        <w:t>7325.48</w:t>
      </w:r>
      <w:r>
        <w:rPr>
          <w:rFonts w:ascii="仿宋_GB2312" w:hAnsi="仿宋" w:hint="eastAsia"/>
          <w:szCs w:val="32"/>
        </w:rPr>
        <w:t>万元，占</w:t>
      </w:r>
      <w:r w:rsidR="00583F09">
        <w:rPr>
          <w:rFonts w:ascii="仿宋_GB2312" w:hAnsi="仿宋" w:hint="eastAsia"/>
          <w:szCs w:val="32"/>
        </w:rPr>
        <w:t>82.49</w:t>
      </w:r>
      <w:r>
        <w:rPr>
          <w:rFonts w:ascii="仿宋_GB2312" w:hAnsi="仿宋" w:hint="eastAsia"/>
          <w:szCs w:val="32"/>
        </w:rPr>
        <w:t>%；项目支出</w:t>
      </w:r>
      <w:r w:rsidR="00583F09">
        <w:rPr>
          <w:rFonts w:ascii="仿宋_GB2312" w:hAnsi="仿宋" w:hint="eastAsia"/>
          <w:szCs w:val="32"/>
        </w:rPr>
        <w:t>1554.73</w:t>
      </w:r>
      <w:r>
        <w:rPr>
          <w:rFonts w:ascii="仿宋_GB2312" w:hAnsi="仿宋" w:hint="eastAsia"/>
          <w:szCs w:val="32"/>
        </w:rPr>
        <w:t>万元，占</w:t>
      </w:r>
      <w:r w:rsidR="00583F09">
        <w:rPr>
          <w:rFonts w:ascii="仿宋_GB2312" w:hAnsi="仿宋" w:hint="eastAsia"/>
          <w:szCs w:val="32"/>
        </w:rPr>
        <w:t>17.51</w:t>
      </w:r>
      <w:r>
        <w:rPr>
          <w:rFonts w:ascii="仿宋_GB2312" w:hAnsi="仿宋" w:hint="eastAsia"/>
          <w:szCs w:val="32"/>
        </w:rPr>
        <w:t>%；经营支出</w:t>
      </w:r>
      <w:r w:rsidR="00583F09">
        <w:rPr>
          <w:rFonts w:ascii="仿宋_GB2312" w:hAnsi="仿宋" w:hint="eastAsia"/>
          <w:szCs w:val="32"/>
        </w:rPr>
        <w:t>0</w:t>
      </w:r>
      <w:r>
        <w:rPr>
          <w:rFonts w:ascii="仿宋_GB2312" w:hAnsi="仿宋" w:hint="eastAsia"/>
          <w:szCs w:val="32"/>
        </w:rPr>
        <w:t>万元，占</w:t>
      </w:r>
      <w:r w:rsidR="00583F09">
        <w:rPr>
          <w:rFonts w:ascii="仿宋_GB2312" w:hAnsi="仿宋" w:hint="eastAsia"/>
          <w:szCs w:val="32"/>
        </w:rPr>
        <w:t>0</w:t>
      </w:r>
      <w:r>
        <w:rPr>
          <w:rFonts w:ascii="仿宋_GB2312" w:hAnsi="仿宋" w:hint="eastAsia"/>
          <w:szCs w:val="32"/>
        </w:rPr>
        <w:t>%。</w:t>
      </w:r>
    </w:p>
    <w:p w:rsidR="005C3BAF" w:rsidRDefault="00AF7EE9">
      <w:pPr>
        <w:ind w:firstLineChars="200" w:firstLine="628"/>
        <w:rPr>
          <w:rFonts w:ascii="黑体" w:eastAsia="黑体" w:hAnsi="黑体" w:cs="黑体"/>
          <w:bCs/>
          <w:szCs w:val="32"/>
        </w:rPr>
      </w:pPr>
      <w:r>
        <w:rPr>
          <w:rFonts w:ascii="黑体" w:eastAsia="黑体" w:hAnsi="黑体" w:cs="黑体" w:hint="eastAsia"/>
          <w:bCs/>
          <w:szCs w:val="32"/>
        </w:rPr>
        <w:t>四、财政拨款收入支出决算总体情况说明</w:t>
      </w:r>
    </w:p>
    <w:p w:rsidR="005C3BAF" w:rsidRDefault="00AF7EE9">
      <w:pPr>
        <w:ind w:firstLineChars="200" w:firstLine="628"/>
        <w:rPr>
          <w:rFonts w:ascii="仿宋_GB2312" w:hAnsi="仿宋"/>
          <w:szCs w:val="32"/>
        </w:rPr>
      </w:pPr>
      <w:r>
        <w:rPr>
          <w:rFonts w:ascii="仿宋_GB2312" w:hAnsi="仿宋_GB2312" w:cs="仿宋_GB2312" w:hint="eastAsia"/>
          <w:bCs/>
          <w:szCs w:val="32"/>
        </w:rPr>
        <w:t>2022年度财政拨款收入</w:t>
      </w:r>
      <w:r>
        <w:rPr>
          <w:rFonts w:ascii="仿宋_GB2312" w:hAnsi="仿宋" w:hint="eastAsia"/>
          <w:szCs w:val="32"/>
        </w:rPr>
        <w:t>总计</w:t>
      </w:r>
      <w:r w:rsidR="00E60945">
        <w:rPr>
          <w:rFonts w:ascii="仿宋_GB2312" w:hAnsi="仿宋" w:hint="eastAsia"/>
          <w:szCs w:val="32"/>
        </w:rPr>
        <w:t>6722.87</w:t>
      </w:r>
      <w:r>
        <w:rPr>
          <w:rFonts w:ascii="仿宋_GB2312" w:hAnsi="仿宋" w:hint="eastAsia"/>
          <w:szCs w:val="32"/>
        </w:rPr>
        <w:t>万元（含年初财政拨款结转和结余），支出总计</w:t>
      </w:r>
      <w:r w:rsidR="00E60945">
        <w:rPr>
          <w:rFonts w:ascii="仿宋_GB2312" w:hAnsi="仿宋" w:hint="eastAsia"/>
          <w:szCs w:val="32"/>
        </w:rPr>
        <w:t>6722.87</w:t>
      </w:r>
      <w:r>
        <w:rPr>
          <w:rFonts w:ascii="仿宋_GB2312" w:hAnsi="仿宋" w:hint="eastAsia"/>
          <w:szCs w:val="32"/>
        </w:rPr>
        <w:t>万元（含年末财政拨款结转和结余）。与2021年相比，财政拨款收、支总计各增加</w:t>
      </w:r>
      <w:r w:rsidR="00E60945">
        <w:rPr>
          <w:rFonts w:ascii="仿宋_GB2312" w:hAnsi="仿宋" w:hint="eastAsia"/>
          <w:szCs w:val="32"/>
        </w:rPr>
        <w:t>931.18</w:t>
      </w:r>
      <w:r>
        <w:rPr>
          <w:rFonts w:ascii="仿宋_GB2312" w:hAnsi="仿宋" w:hint="eastAsia"/>
          <w:szCs w:val="32"/>
        </w:rPr>
        <w:t>万元，增长</w:t>
      </w:r>
      <w:r w:rsidR="00E60945">
        <w:rPr>
          <w:rFonts w:ascii="仿宋_GB2312" w:hAnsi="仿宋" w:hint="eastAsia"/>
          <w:szCs w:val="32"/>
        </w:rPr>
        <w:t>16.08</w:t>
      </w:r>
      <w:r>
        <w:rPr>
          <w:rFonts w:ascii="仿宋_GB2312" w:hAnsi="仿宋" w:hint="eastAsia"/>
          <w:szCs w:val="32"/>
        </w:rPr>
        <w:t>%，主要原因：</w:t>
      </w:r>
      <w:r w:rsidR="00E60945" w:rsidRPr="00E60945">
        <w:rPr>
          <w:rFonts w:ascii="仿宋_GB2312" w:hAnsi="仿宋" w:hint="eastAsia"/>
          <w:szCs w:val="32"/>
        </w:rPr>
        <w:t xml:space="preserve"> 2022年暑假新校区投入使用，校区规模扩大，财政投入增加。</w:t>
      </w:r>
    </w:p>
    <w:p w:rsidR="005C3BAF" w:rsidRDefault="00AF7EE9">
      <w:pPr>
        <w:ind w:firstLineChars="200" w:firstLine="628"/>
        <w:rPr>
          <w:rFonts w:ascii="黑体" w:eastAsia="黑体" w:hAnsi="仿宋"/>
          <w:szCs w:val="32"/>
        </w:rPr>
      </w:pPr>
      <w:r>
        <w:rPr>
          <w:rFonts w:ascii="黑体" w:eastAsia="黑体" w:hAnsi="仿宋" w:hint="eastAsia"/>
          <w:szCs w:val="32"/>
        </w:rPr>
        <w:t>五、一般公共预算财政拨款支出决算情况说明</w:t>
      </w:r>
    </w:p>
    <w:p w:rsidR="005C3BAF" w:rsidRDefault="00AF7EE9" w:rsidP="00E47C92">
      <w:pPr>
        <w:ind w:firstLineChars="200" w:firstLine="630"/>
        <w:rPr>
          <w:rFonts w:ascii="仿宋_GB2312" w:hAnsi="仿宋"/>
          <w:b/>
          <w:bCs/>
          <w:szCs w:val="32"/>
        </w:rPr>
      </w:pPr>
      <w:r>
        <w:rPr>
          <w:rFonts w:ascii="仿宋_GB2312" w:hAnsi="仿宋" w:hint="eastAsia"/>
          <w:b/>
          <w:bCs/>
          <w:szCs w:val="32"/>
        </w:rPr>
        <w:t>（一）一般公共预算财政拨款支出决算总体情况。</w:t>
      </w:r>
    </w:p>
    <w:p w:rsidR="00984295" w:rsidRDefault="00AF7EE9" w:rsidP="00984295">
      <w:pPr>
        <w:ind w:firstLineChars="200" w:firstLine="628"/>
        <w:rPr>
          <w:rFonts w:ascii="仿宋_GB2312" w:hAnsi="仿宋"/>
          <w:szCs w:val="32"/>
        </w:rPr>
      </w:pPr>
      <w:r>
        <w:rPr>
          <w:rFonts w:ascii="仿宋_GB2312" w:hAnsi="仿宋" w:hint="eastAsia"/>
          <w:szCs w:val="32"/>
        </w:rPr>
        <w:t>2022年度一般公共预算财政拨款支出</w:t>
      </w:r>
      <w:r w:rsidR="00984295">
        <w:rPr>
          <w:rFonts w:ascii="仿宋_GB2312" w:hAnsi="仿宋" w:hint="eastAsia"/>
          <w:szCs w:val="32"/>
        </w:rPr>
        <w:t>6722.87</w:t>
      </w:r>
      <w:r>
        <w:rPr>
          <w:rFonts w:ascii="仿宋_GB2312" w:hAnsi="仿宋" w:hint="eastAsia"/>
          <w:szCs w:val="32"/>
        </w:rPr>
        <w:t>万元，占本年支出的</w:t>
      </w:r>
      <w:r w:rsidR="00984295">
        <w:rPr>
          <w:rFonts w:ascii="仿宋_GB2312" w:hAnsi="仿宋" w:hint="eastAsia"/>
          <w:szCs w:val="32"/>
        </w:rPr>
        <w:t>75.71</w:t>
      </w:r>
      <w:r>
        <w:rPr>
          <w:rFonts w:ascii="仿宋_GB2312" w:hAnsi="仿宋" w:hint="eastAsia"/>
          <w:szCs w:val="32"/>
        </w:rPr>
        <w:t>%。与2021年相比，一般公共预算财政拨款支出增加</w:t>
      </w:r>
      <w:r w:rsidR="00984295">
        <w:rPr>
          <w:rFonts w:ascii="仿宋_GB2312" w:hAnsi="仿宋" w:hint="eastAsia"/>
          <w:szCs w:val="32"/>
        </w:rPr>
        <w:t>931.18</w:t>
      </w:r>
      <w:r>
        <w:rPr>
          <w:rFonts w:ascii="仿宋_GB2312" w:hAnsi="仿宋" w:hint="eastAsia"/>
          <w:szCs w:val="32"/>
        </w:rPr>
        <w:t>万元，增长</w:t>
      </w:r>
      <w:r w:rsidR="00984295">
        <w:rPr>
          <w:rFonts w:ascii="仿宋_GB2312" w:hAnsi="仿宋" w:hint="eastAsia"/>
          <w:szCs w:val="32"/>
        </w:rPr>
        <w:t>16.08</w:t>
      </w:r>
      <w:r>
        <w:rPr>
          <w:rFonts w:ascii="仿宋_GB2312" w:hAnsi="仿宋" w:hint="eastAsia"/>
          <w:szCs w:val="32"/>
        </w:rPr>
        <w:t>%。</w:t>
      </w:r>
      <w:r w:rsidR="00984295" w:rsidRPr="00984295">
        <w:rPr>
          <w:rFonts w:ascii="仿宋_GB2312" w:hAnsi="仿宋" w:hint="eastAsia"/>
          <w:szCs w:val="32"/>
        </w:rPr>
        <w:t>主要原因是2022年暑假高一高二年级搬迁新校区，老校区保留高三年级，实行“一校两部”机制，各项支出增大。</w:t>
      </w:r>
    </w:p>
    <w:p w:rsidR="005C3BAF" w:rsidRDefault="00AF7EE9" w:rsidP="00E47C92">
      <w:pPr>
        <w:ind w:firstLineChars="200" w:firstLine="630"/>
        <w:rPr>
          <w:rFonts w:ascii="仿宋_GB2312" w:hAnsi="仿宋"/>
          <w:b/>
          <w:szCs w:val="32"/>
        </w:rPr>
      </w:pPr>
      <w:r>
        <w:rPr>
          <w:rFonts w:ascii="仿宋_GB2312" w:hAnsi="仿宋" w:hint="eastAsia"/>
          <w:b/>
          <w:szCs w:val="32"/>
        </w:rPr>
        <w:t>（二）一般公共预算财政拨款支出决算结构情况。</w:t>
      </w:r>
    </w:p>
    <w:p w:rsidR="00D21273" w:rsidRDefault="00AF7EE9" w:rsidP="00D21273">
      <w:pPr>
        <w:ind w:firstLineChars="200" w:firstLine="628"/>
        <w:rPr>
          <w:rFonts w:ascii="仿宋_GB2312" w:hAnsi="仿宋"/>
          <w:szCs w:val="32"/>
        </w:rPr>
      </w:pPr>
      <w:r>
        <w:rPr>
          <w:rFonts w:ascii="仿宋_GB2312" w:hAnsi="仿宋" w:hint="eastAsia"/>
          <w:szCs w:val="32"/>
        </w:rPr>
        <w:t>2022年度一般公共预算财政拨款支出</w:t>
      </w:r>
      <w:r w:rsidR="00D21273">
        <w:rPr>
          <w:rFonts w:ascii="仿宋_GB2312" w:hAnsi="仿宋" w:hint="eastAsia"/>
          <w:szCs w:val="32"/>
        </w:rPr>
        <w:t>6722.87</w:t>
      </w:r>
      <w:r>
        <w:rPr>
          <w:rFonts w:ascii="仿宋_GB2312" w:hAnsi="仿宋" w:hint="eastAsia"/>
          <w:szCs w:val="32"/>
        </w:rPr>
        <w:t>万元，主要用于以下方面：</w:t>
      </w:r>
      <w:r w:rsidR="00D21273">
        <w:rPr>
          <w:rFonts w:ascii="仿宋_GB2312" w:hAnsi="仿宋" w:hint="eastAsia"/>
          <w:b/>
          <w:szCs w:val="32"/>
        </w:rPr>
        <w:t>教育（类）</w:t>
      </w:r>
      <w:r w:rsidR="00D21273">
        <w:rPr>
          <w:rFonts w:ascii="仿宋_GB2312" w:hAnsi="仿宋" w:hint="eastAsia"/>
          <w:szCs w:val="32"/>
        </w:rPr>
        <w:t>支出4728.42万元，占70.33%；</w:t>
      </w:r>
      <w:r w:rsidR="00D21273">
        <w:rPr>
          <w:rFonts w:ascii="仿宋_GB2312" w:hAnsi="仿宋" w:hint="eastAsia"/>
          <w:b/>
          <w:szCs w:val="32"/>
        </w:rPr>
        <w:t>社会保障和就业（类）</w:t>
      </w:r>
      <w:r w:rsidR="00D21273">
        <w:rPr>
          <w:rFonts w:ascii="仿宋_GB2312" w:hAnsi="仿宋" w:hint="eastAsia"/>
          <w:szCs w:val="32"/>
        </w:rPr>
        <w:t>支出1005.61万元，占14.96%；</w:t>
      </w:r>
      <w:r w:rsidR="00D21273">
        <w:rPr>
          <w:rFonts w:ascii="仿宋_GB2312" w:hAnsi="仿宋" w:hint="eastAsia"/>
          <w:b/>
          <w:szCs w:val="32"/>
        </w:rPr>
        <w:t>卫生健康支出306.52</w:t>
      </w:r>
      <w:r w:rsidR="00D21273">
        <w:rPr>
          <w:rFonts w:ascii="仿宋_GB2312" w:hAnsi="仿宋" w:hint="eastAsia"/>
          <w:szCs w:val="32"/>
        </w:rPr>
        <w:t>万元，占4.56%；</w:t>
      </w:r>
      <w:r w:rsidR="00D21273" w:rsidRPr="00B25F52">
        <w:rPr>
          <w:rFonts w:ascii="仿宋_GB2312" w:hAnsi="仿宋" w:hint="eastAsia"/>
          <w:b/>
          <w:szCs w:val="32"/>
        </w:rPr>
        <w:t>住</w:t>
      </w:r>
      <w:r w:rsidR="00D21273">
        <w:rPr>
          <w:rFonts w:ascii="仿宋_GB2312" w:hAnsi="仿宋" w:hint="eastAsia"/>
          <w:b/>
          <w:szCs w:val="32"/>
        </w:rPr>
        <w:t>房保障（类）</w:t>
      </w:r>
      <w:r w:rsidR="00D21273">
        <w:rPr>
          <w:rFonts w:ascii="仿宋_GB2312" w:hAnsi="仿宋" w:hint="eastAsia"/>
          <w:szCs w:val="32"/>
        </w:rPr>
        <w:t>支出682.32万元，占10.15%。</w:t>
      </w:r>
      <w:r w:rsidR="00D21273">
        <w:rPr>
          <w:rFonts w:ascii="仿宋_GB2312" w:hAnsi="仿宋"/>
          <w:szCs w:val="32"/>
        </w:rPr>
        <w:t xml:space="preserve"> </w:t>
      </w:r>
    </w:p>
    <w:p w:rsidR="005C3BAF" w:rsidRDefault="00AF7EE9" w:rsidP="00E47C92">
      <w:pPr>
        <w:ind w:firstLineChars="200" w:firstLine="630"/>
        <w:rPr>
          <w:rFonts w:ascii="仿宋_GB2312" w:hAnsi="仿宋"/>
          <w:b/>
          <w:bCs/>
          <w:szCs w:val="32"/>
        </w:rPr>
      </w:pPr>
      <w:r>
        <w:rPr>
          <w:rFonts w:ascii="仿宋_GB2312" w:hAnsi="仿宋" w:hint="eastAsia"/>
          <w:b/>
          <w:bCs/>
          <w:szCs w:val="32"/>
        </w:rPr>
        <w:t>（三）一般公共预算财政拨款支出决算具体情况。</w:t>
      </w:r>
    </w:p>
    <w:p w:rsidR="009532D2" w:rsidRDefault="009532D2" w:rsidP="009532D2">
      <w:pPr>
        <w:ind w:firstLineChars="200" w:firstLine="628"/>
        <w:rPr>
          <w:rFonts w:ascii="仿宋_GB2312" w:hAnsi="仿宋"/>
          <w:szCs w:val="32"/>
        </w:rPr>
      </w:pPr>
      <w:r>
        <w:rPr>
          <w:rFonts w:ascii="仿宋_GB2312" w:hAnsi="仿宋" w:hint="eastAsia"/>
          <w:szCs w:val="32"/>
        </w:rPr>
        <w:t>2022年度一般公共预算财政拨款支出年初预算为4576.25万元，支出决算为6722.87万元，完成年初预算的146.91%。决算数大于预算数的主要原因:增加了2021年年度考核奖支出、聘用人员工资支出及社保基数调整等。其中:基本支出6322.22万元，占94.04%；项目支出400.65万元，占5.96%。具体情况如下：</w:t>
      </w:r>
    </w:p>
    <w:p w:rsidR="005C3BAF" w:rsidRDefault="00AF7EE9">
      <w:pPr>
        <w:ind w:firstLineChars="200" w:firstLine="628"/>
        <w:rPr>
          <w:rFonts w:ascii="仿宋_GB2312" w:hAnsi="仿宋"/>
          <w:szCs w:val="32"/>
        </w:rPr>
      </w:pPr>
      <w:r>
        <w:rPr>
          <w:rFonts w:ascii="仿宋_GB2312" w:hAnsi="仿宋" w:hint="eastAsia"/>
          <w:szCs w:val="32"/>
        </w:rPr>
        <w:t>1.</w:t>
      </w:r>
      <w:r w:rsidR="00DE5DD4" w:rsidRPr="00DE5DD4">
        <w:rPr>
          <w:rFonts w:ascii="仿宋_GB2312" w:hAnsi="仿宋" w:hint="eastAsia"/>
          <w:b/>
          <w:szCs w:val="32"/>
        </w:rPr>
        <w:t xml:space="preserve"> </w:t>
      </w:r>
      <w:r w:rsidR="00DE5DD4">
        <w:rPr>
          <w:rFonts w:ascii="仿宋_GB2312" w:hAnsi="仿宋" w:hint="eastAsia"/>
          <w:b/>
          <w:szCs w:val="32"/>
        </w:rPr>
        <w:t>教育支出（类）普通教育（款）高中教育（项）</w:t>
      </w:r>
      <w:r w:rsidR="00DE5DD4">
        <w:rPr>
          <w:rFonts w:ascii="仿宋_GB2312" w:hAnsi="仿宋" w:hint="eastAsia"/>
          <w:szCs w:val="32"/>
        </w:rPr>
        <w:t>年初预算</w:t>
      </w:r>
      <w:r w:rsidR="00DE5DD4" w:rsidRPr="007F79BE">
        <w:rPr>
          <w:rFonts w:ascii="仿宋_GB2312" w:hAnsi="仿宋" w:hint="eastAsia"/>
          <w:szCs w:val="32"/>
        </w:rPr>
        <w:t>为</w:t>
      </w:r>
      <w:r w:rsidR="00DE5DD4">
        <w:rPr>
          <w:rFonts w:ascii="仿宋_GB2312" w:hAnsi="仿宋" w:hint="eastAsia"/>
          <w:szCs w:val="32"/>
        </w:rPr>
        <w:t>2818.43万元，支出决算为4662.42万元，完成年初预算的165.43%，决算数大于预算数的主要原因:</w:t>
      </w:r>
      <w:r w:rsidR="00DE5DD4" w:rsidRPr="002C33E4">
        <w:rPr>
          <w:rFonts w:ascii="仿宋_GB2312" w:hAnsi="仿宋" w:hint="eastAsia"/>
          <w:szCs w:val="32"/>
        </w:rPr>
        <w:t xml:space="preserve"> </w:t>
      </w:r>
      <w:r w:rsidR="00DE5DD4">
        <w:rPr>
          <w:rFonts w:ascii="仿宋_GB2312" w:hAnsi="仿宋" w:hint="eastAsia"/>
          <w:szCs w:val="32"/>
        </w:rPr>
        <w:t>增加了2021年年度考核奖支出、人员工资及社保缴费调整等支出。</w:t>
      </w:r>
    </w:p>
    <w:p w:rsidR="005C3BAF" w:rsidRDefault="00AF7EE9">
      <w:pPr>
        <w:ind w:firstLineChars="200" w:firstLine="628"/>
        <w:rPr>
          <w:rFonts w:ascii="仿宋_GB2312" w:hAnsi="仿宋"/>
          <w:szCs w:val="32"/>
        </w:rPr>
      </w:pPr>
      <w:r>
        <w:rPr>
          <w:rFonts w:ascii="仿宋_GB2312" w:hAnsi="仿宋" w:hint="eastAsia"/>
          <w:szCs w:val="32"/>
        </w:rPr>
        <w:t>2.</w:t>
      </w:r>
      <w:r w:rsidR="00DE5DD4" w:rsidRPr="00DE5DD4">
        <w:rPr>
          <w:rFonts w:ascii="仿宋_GB2312" w:hAnsi="仿宋" w:hint="eastAsia"/>
          <w:b/>
          <w:szCs w:val="32"/>
        </w:rPr>
        <w:t xml:space="preserve"> </w:t>
      </w:r>
      <w:r w:rsidR="00DE5DD4">
        <w:rPr>
          <w:rFonts w:ascii="仿宋_GB2312" w:hAnsi="仿宋" w:hint="eastAsia"/>
          <w:b/>
          <w:szCs w:val="32"/>
        </w:rPr>
        <w:t>教育支出（类）教育费附加安排的支出（款）其他教育费附加安排的支出（项）</w:t>
      </w:r>
      <w:r w:rsidR="00DE5DD4">
        <w:rPr>
          <w:rFonts w:ascii="仿宋_GB2312" w:hAnsi="仿宋" w:hint="eastAsia"/>
          <w:szCs w:val="32"/>
        </w:rPr>
        <w:t>年初预算为30万元，支出决算为66.00万元，决算数大于预算数的主要原因:除王庄沟改造工程款30万元以外，该项其他资金都是上级主管部门年中划拨。</w:t>
      </w:r>
    </w:p>
    <w:p w:rsidR="005C3BAF" w:rsidRDefault="00AF7EE9">
      <w:pPr>
        <w:ind w:firstLineChars="200" w:firstLine="628"/>
        <w:rPr>
          <w:rFonts w:ascii="仿宋_GB2312" w:hAnsi="仿宋"/>
          <w:szCs w:val="32"/>
        </w:rPr>
      </w:pPr>
      <w:r>
        <w:rPr>
          <w:rFonts w:ascii="仿宋_GB2312" w:hAnsi="仿宋" w:hint="eastAsia"/>
          <w:szCs w:val="32"/>
        </w:rPr>
        <w:t>3.</w:t>
      </w:r>
      <w:r w:rsidR="00DE5DD4" w:rsidRPr="00DE5DD4">
        <w:rPr>
          <w:rFonts w:ascii="仿宋_GB2312" w:hAnsi="仿宋" w:hint="eastAsia"/>
          <w:b/>
          <w:szCs w:val="32"/>
        </w:rPr>
        <w:t xml:space="preserve"> </w:t>
      </w:r>
      <w:r w:rsidR="00DE5DD4" w:rsidRPr="00AD63C5">
        <w:rPr>
          <w:rFonts w:ascii="仿宋_GB2312" w:hAnsi="仿宋" w:hint="eastAsia"/>
          <w:b/>
          <w:szCs w:val="32"/>
        </w:rPr>
        <w:t>社会保障和就业支出（类）行政事业单位离退休（款）事业单位离退休（项）</w:t>
      </w:r>
      <w:r w:rsidR="00DE5DD4" w:rsidRPr="00AD63C5">
        <w:rPr>
          <w:rFonts w:ascii="仿宋_GB2312" w:hAnsi="仿宋" w:hint="eastAsia"/>
          <w:szCs w:val="32"/>
        </w:rPr>
        <w:t>年初预算</w:t>
      </w:r>
      <w:r w:rsidR="00DE5DD4">
        <w:rPr>
          <w:rFonts w:ascii="仿宋_GB2312" w:hAnsi="仿宋" w:hint="eastAsia"/>
          <w:szCs w:val="32"/>
        </w:rPr>
        <w:t>74.94</w:t>
      </w:r>
      <w:r w:rsidR="00DE5DD4" w:rsidRPr="00AD63C5">
        <w:rPr>
          <w:rFonts w:ascii="仿宋_GB2312" w:hAnsi="仿宋" w:hint="eastAsia"/>
          <w:szCs w:val="32"/>
        </w:rPr>
        <w:t>万元，支出决算为</w:t>
      </w:r>
      <w:r w:rsidR="00DE5DD4">
        <w:rPr>
          <w:rFonts w:ascii="仿宋_GB2312" w:hAnsi="仿宋" w:hint="eastAsia"/>
          <w:szCs w:val="32"/>
        </w:rPr>
        <w:t>75.90</w:t>
      </w:r>
      <w:r w:rsidR="00DE5DD4" w:rsidRPr="00AD63C5">
        <w:rPr>
          <w:rFonts w:ascii="仿宋_GB2312" w:hAnsi="仿宋" w:hint="eastAsia"/>
          <w:szCs w:val="32"/>
        </w:rPr>
        <w:t>万元</w:t>
      </w:r>
      <w:r w:rsidR="00DE5DD4">
        <w:rPr>
          <w:rFonts w:ascii="仿宋_GB2312" w:hAnsi="仿宋" w:hint="eastAsia"/>
          <w:szCs w:val="32"/>
        </w:rPr>
        <w:t>，完成年初预算的101.28%，决算数大于预算数的主要原因:退休人员增加。</w:t>
      </w:r>
    </w:p>
    <w:p w:rsidR="00DE5DD4" w:rsidRDefault="00AF7EE9" w:rsidP="00DE5DD4">
      <w:pPr>
        <w:ind w:firstLineChars="200" w:firstLine="628"/>
        <w:rPr>
          <w:rFonts w:ascii="仿宋_GB2312" w:hAnsi="仿宋"/>
          <w:bCs/>
          <w:szCs w:val="32"/>
        </w:rPr>
      </w:pPr>
      <w:r>
        <w:rPr>
          <w:rFonts w:ascii="仿宋_GB2312" w:hAnsi="仿宋" w:hint="eastAsia"/>
          <w:szCs w:val="32"/>
        </w:rPr>
        <w:t>4.</w:t>
      </w:r>
      <w:r w:rsidR="00DE5DD4" w:rsidRPr="00DE5DD4">
        <w:rPr>
          <w:rFonts w:ascii="仿宋_GB2312" w:hAnsi="仿宋" w:hint="eastAsia"/>
          <w:b/>
          <w:szCs w:val="32"/>
        </w:rPr>
        <w:t xml:space="preserve"> </w:t>
      </w:r>
      <w:r w:rsidR="00DE5DD4" w:rsidRPr="00AD63C5">
        <w:rPr>
          <w:rFonts w:ascii="仿宋_GB2312" w:hAnsi="仿宋" w:hint="eastAsia"/>
          <w:b/>
          <w:szCs w:val="32"/>
        </w:rPr>
        <w:t>社会保障和就业支出（类）行政事业单位离退休（款）</w:t>
      </w:r>
      <w:r w:rsidR="00DE5DD4" w:rsidRPr="00AD63C5">
        <w:rPr>
          <w:rFonts w:ascii="仿宋_GB2312" w:hAnsi="仿宋" w:hint="eastAsia"/>
          <w:b/>
          <w:bCs/>
          <w:szCs w:val="32"/>
        </w:rPr>
        <w:t>机关事业单位基本养老保险缴费支出（项）</w:t>
      </w:r>
      <w:r w:rsidR="00DE5DD4" w:rsidRPr="00AD63C5">
        <w:rPr>
          <w:rFonts w:ascii="仿宋_GB2312" w:hAnsi="仿宋" w:hint="eastAsia"/>
          <w:bCs/>
          <w:szCs w:val="32"/>
        </w:rPr>
        <w:t>年初预</w:t>
      </w:r>
      <w:r w:rsidR="00DE5DD4" w:rsidRPr="0006586D">
        <w:rPr>
          <w:rFonts w:ascii="仿宋_GB2312" w:hAnsi="仿宋" w:hint="eastAsia"/>
          <w:bCs/>
          <w:szCs w:val="32"/>
        </w:rPr>
        <w:t>算3</w:t>
      </w:r>
      <w:r w:rsidR="00DE5DD4">
        <w:rPr>
          <w:rFonts w:ascii="仿宋_GB2312" w:hAnsi="仿宋" w:hint="eastAsia"/>
          <w:bCs/>
          <w:szCs w:val="32"/>
        </w:rPr>
        <w:t>86.84</w:t>
      </w:r>
      <w:r w:rsidR="00DE5DD4" w:rsidRPr="0006586D">
        <w:rPr>
          <w:rFonts w:ascii="仿宋_GB2312" w:hAnsi="仿宋" w:hint="eastAsia"/>
          <w:bCs/>
          <w:szCs w:val="32"/>
        </w:rPr>
        <w:t>万元，</w:t>
      </w:r>
      <w:r w:rsidR="00DE5DD4">
        <w:rPr>
          <w:rFonts w:ascii="仿宋_GB2312" w:hAnsi="仿宋" w:hint="eastAsia"/>
          <w:bCs/>
          <w:szCs w:val="32"/>
        </w:rPr>
        <w:t>支出决算561.30万元，完成年初预算的145.10%，</w:t>
      </w:r>
      <w:r w:rsidR="00DE5DD4">
        <w:rPr>
          <w:rFonts w:ascii="仿宋_GB2312" w:hAnsi="仿宋" w:hint="eastAsia"/>
          <w:szCs w:val="32"/>
        </w:rPr>
        <w:t>决算数与预算数差异较大的主要原因:养老保险基数调整及政策性增资调整社保缴费。</w:t>
      </w:r>
    </w:p>
    <w:p w:rsidR="00DE5DD4" w:rsidRDefault="00AF7EE9" w:rsidP="00DE5DD4">
      <w:pPr>
        <w:ind w:firstLineChars="200" w:firstLine="628"/>
        <w:rPr>
          <w:rFonts w:ascii="仿宋_GB2312" w:hAnsi="仿宋"/>
          <w:szCs w:val="32"/>
        </w:rPr>
      </w:pPr>
      <w:r>
        <w:rPr>
          <w:rFonts w:ascii="仿宋_GB2312" w:hAnsi="仿宋" w:hint="eastAsia"/>
          <w:szCs w:val="32"/>
        </w:rPr>
        <w:t>5．</w:t>
      </w:r>
      <w:r w:rsidR="00DE5DD4">
        <w:rPr>
          <w:rFonts w:ascii="仿宋_GB2312" w:hAnsi="仿宋" w:hint="eastAsia"/>
          <w:b/>
          <w:szCs w:val="32"/>
        </w:rPr>
        <w:t>社会保障和就业支出（类）行政事业单位离退休（款）</w:t>
      </w:r>
      <w:r w:rsidR="00DE5DD4">
        <w:rPr>
          <w:rFonts w:ascii="仿宋_GB2312" w:hAnsi="仿宋" w:hint="eastAsia"/>
          <w:b/>
          <w:bCs/>
          <w:szCs w:val="32"/>
        </w:rPr>
        <w:t>其他社会保障和就业支出（项）</w:t>
      </w:r>
      <w:r w:rsidR="00DE5DD4" w:rsidRPr="0006586D">
        <w:rPr>
          <w:rFonts w:ascii="仿宋_GB2312" w:hAnsi="仿宋" w:hint="eastAsia"/>
          <w:bCs/>
          <w:szCs w:val="32"/>
        </w:rPr>
        <w:t>年初预算</w:t>
      </w:r>
      <w:r w:rsidR="00DE5DD4">
        <w:rPr>
          <w:rFonts w:ascii="仿宋_GB2312" w:hAnsi="仿宋" w:hint="eastAsia"/>
          <w:bCs/>
          <w:szCs w:val="32"/>
        </w:rPr>
        <w:t>16.92</w:t>
      </w:r>
      <w:r w:rsidR="00DE5DD4" w:rsidRPr="0006586D">
        <w:rPr>
          <w:rFonts w:ascii="仿宋_GB2312" w:hAnsi="仿宋" w:hint="eastAsia"/>
          <w:bCs/>
          <w:szCs w:val="32"/>
        </w:rPr>
        <w:t>万元，</w:t>
      </w:r>
      <w:r w:rsidR="00DE5DD4">
        <w:rPr>
          <w:rFonts w:ascii="仿宋_GB2312" w:hAnsi="仿宋" w:hint="eastAsia"/>
          <w:bCs/>
          <w:szCs w:val="32"/>
        </w:rPr>
        <w:t>支出决算17.51万元，完成年初预算的103.49%</w:t>
      </w:r>
      <w:r w:rsidR="00DE5DD4">
        <w:rPr>
          <w:rFonts w:ascii="仿宋_GB2312" w:hAnsi="仿宋" w:hint="eastAsia"/>
          <w:szCs w:val="32"/>
        </w:rPr>
        <w:t>，决算数大于预算数的主要原因:人员增加。</w:t>
      </w:r>
    </w:p>
    <w:p w:rsidR="005C3BAF" w:rsidRPr="00DE5DD4" w:rsidRDefault="00DE5DD4">
      <w:pPr>
        <w:ind w:firstLineChars="200" w:firstLine="628"/>
        <w:rPr>
          <w:rFonts w:ascii="仿宋_GB2312" w:hAnsi="仿宋"/>
          <w:szCs w:val="32"/>
        </w:rPr>
      </w:pPr>
      <w:r>
        <w:rPr>
          <w:rFonts w:ascii="仿宋_GB2312" w:hAnsi="仿宋" w:hint="eastAsia"/>
          <w:szCs w:val="32"/>
        </w:rPr>
        <w:t>6．</w:t>
      </w:r>
      <w:r w:rsidR="0002326A">
        <w:rPr>
          <w:rFonts w:ascii="仿宋_GB2312" w:hAnsi="仿宋" w:hint="eastAsia"/>
          <w:b/>
          <w:szCs w:val="32"/>
        </w:rPr>
        <w:t>社会保障和就业支出（类）行政事业单位离退休（款）</w:t>
      </w:r>
      <w:r w:rsidR="0002326A" w:rsidRPr="0006586D">
        <w:rPr>
          <w:rFonts w:ascii="仿宋_GB2312" w:hAnsi="仿宋" w:hint="eastAsia"/>
          <w:b/>
          <w:bCs/>
          <w:szCs w:val="32"/>
        </w:rPr>
        <w:t>机关事业单位职业年金缴费支出</w:t>
      </w:r>
      <w:r w:rsidR="0002326A">
        <w:rPr>
          <w:rFonts w:ascii="仿宋_GB2312" w:hAnsi="仿宋" w:hint="eastAsia"/>
          <w:b/>
          <w:bCs/>
          <w:szCs w:val="32"/>
        </w:rPr>
        <w:t>（项）</w:t>
      </w:r>
      <w:r w:rsidR="0002326A" w:rsidRPr="0006586D">
        <w:rPr>
          <w:rFonts w:ascii="仿宋_GB2312" w:hAnsi="仿宋" w:hint="eastAsia"/>
          <w:bCs/>
          <w:szCs w:val="32"/>
        </w:rPr>
        <w:t>年初预算</w:t>
      </w:r>
      <w:r w:rsidR="0002326A">
        <w:rPr>
          <w:rFonts w:ascii="仿宋_GB2312" w:hAnsi="仿宋" w:hint="eastAsia"/>
          <w:bCs/>
          <w:szCs w:val="32"/>
        </w:rPr>
        <w:t>193.42</w:t>
      </w:r>
      <w:r w:rsidR="0002326A" w:rsidRPr="0006586D">
        <w:rPr>
          <w:rFonts w:ascii="仿宋_GB2312" w:hAnsi="仿宋" w:hint="eastAsia"/>
          <w:bCs/>
          <w:szCs w:val="32"/>
        </w:rPr>
        <w:t>万元，</w:t>
      </w:r>
      <w:r w:rsidR="0002326A">
        <w:rPr>
          <w:rFonts w:ascii="仿宋_GB2312" w:hAnsi="仿宋" w:hint="eastAsia"/>
          <w:bCs/>
          <w:szCs w:val="32"/>
        </w:rPr>
        <w:t>支出决算330.75万元，完成年初预算的171.00%，</w:t>
      </w:r>
      <w:r w:rsidR="0002326A">
        <w:rPr>
          <w:rFonts w:ascii="仿宋_GB2312" w:hAnsi="仿宋" w:hint="eastAsia"/>
          <w:szCs w:val="32"/>
        </w:rPr>
        <w:t>决算数大于预算数的主要原因:</w:t>
      </w:r>
      <w:r w:rsidR="0002326A" w:rsidRPr="004F1128">
        <w:rPr>
          <w:rFonts w:ascii="仿宋_GB2312" w:hAnsi="仿宋" w:hint="eastAsia"/>
          <w:szCs w:val="32"/>
        </w:rPr>
        <w:t xml:space="preserve"> </w:t>
      </w:r>
      <w:r w:rsidR="0002326A">
        <w:rPr>
          <w:rFonts w:ascii="仿宋_GB2312" w:hAnsi="仿宋" w:hint="eastAsia"/>
          <w:szCs w:val="32"/>
        </w:rPr>
        <w:t>缴费基数调整及职业年金做实支出。</w:t>
      </w:r>
    </w:p>
    <w:p w:rsidR="0002326A" w:rsidRDefault="0002326A" w:rsidP="0002326A">
      <w:pPr>
        <w:ind w:firstLineChars="200" w:firstLine="628"/>
        <w:rPr>
          <w:rFonts w:ascii="仿宋_GB2312" w:hAnsi="仿宋"/>
          <w:b/>
          <w:szCs w:val="32"/>
        </w:rPr>
      </w:pPr>
      <w:r>
        <w:rPr>
          <w:rFonts w:ascii="仿宋_GB2312" w:hAnsi="仿宋" w:hint="eastAsia"/>
          <w:szCs w:val="32"/>
        </w:rPr>
        <w:t>7．</w:t>
      </w:r>
      <w:r>
        <w:rPr>
          <w:rFonts w:ascii="仿宋_GB2312" w:hAnsi="仿宋" w:hint="eastAsia"/>
          <w:b/>
          <w:szCs w:val="32"/>
        </w:rPr>
        <w:t>社会保障和就业支出（类）抚恤（款）</w:t>
      </w:r>
      <w:r>
        <w:rPr>
          <w:rFonts w:ascii="仿宋_GB2312" w:hAnsi="仿宋" w:hint="eastAsia"/>
          <w:b/>
          <w:bCs/>
          <w:szCs w:val="32"/>
        </w:rPr>
        <w:t>死亡抚恤（项）</w:t>
      </w:r>
      <w:r w:rsidRPr="0006586D">
        <w:rPr>
          <w:rFonts w:ascii="仿宋_GB2312" w:hAnsi="仿宋" w:hint="eastAsia"/>
          <w:bCs/>
          <w:szCs w:val="32"/>
        </w:rPr>
        <w:t>年初预算</w:t>
      </w:r>
      <w:r>
        <w:rPr>
          <w:rFonts w:ascii="仿宋_GB2312" w:hAnsi="仿宋" w:hint="eastAsia"/>
          <w:bCs/>
          <w:szCs w:val="32"/>
        </w:rPr>
        <w:t>0</w:t>
      </w:r>
      <w:r w:rsidRPr="0006586D">
        <w:rPr>
          <w:rFonts w:ascii="仿宋_GB2312" w:hAnsi="仿宋" w:hint="eastAsia"/>
          <w:bCs/>
          <w:szCs w:val="32"/>
        </w:rPr>
        <w:t>万元，</w:t>
      </w:r>
      <w:r>
        <w:rPr>
          <w:rFonts w:ascii="仿宋_GB2312" w:hAnsi="仿宋" w:hint="eastAsia"/>
          <w:bCs/>
          <w:szCs w:val="32"/>
        </w:rPr>
        <w:t>支出决算20.14万元。</w:t>
      </w:r>
      <w:r>
        <w:rPr>
          <w:rFonts w:ascii="仿宋_GB2312" w:hAnsi="仿宋" w:hint="eastAsia"/>
          <w:szCs w:val="32"/>
        </w:rPr>
        <w:t>决算数大于预算数的主要原因:年中人员正常死亡按规定核发的抚恤金。</w:t>
      </w:r>
    </w:p>
    <w:p w:rsidR="0002326A" w:rsidRDefault="0002326A" w:rsidP="0002326A">
      <w:pPr>
        <w:ind w:firstLineChars="200" w:firstLine="628"/>
        <w:rPr>
          <w:rFonts w:ascii="仿宋_GB2312" w:hAnsi="仿宋"/>
          <w:szCs w:val="32"/>
        </w:rPr>
      </w:pPr>
      <w:r>
        <w:rPr>
          <w:rFonts w:ascii="仿宋_GB2312" w:hAnsi="仿宋" w:hint="eastAsia"/>
          <w:szCs w:val="32"/>
        </w:rPr>
        <w:t>8．</w:t>
      </w:r>
      <w:r>
        <w:rPr>
          <w:rFonts w:ascii="仿宋_GB2312" w:hAnsi="仿宋" w:hint="eastAsia"/>
          <w:b/>
          <w:szCs w:val="32"/>
        </w:rPr>
        <w:t>卫生健康支出（类）行政事业单位医疗（款）</w:t>
      </w:r>
      <w:r w:rsidRPr="00492E4C">
        <w:rPr>
          <w:rFonts w:ascii="仿宋_GB2312" w:hAnsi="仿宋" w:hint="eastAsia"/>
          <w:b/>
          <w:szCs w:val="32"/>
        </w:rPr>
        <w:t>事业单位医疗支出</w:t>
      </w:r>
      <w:r>
        <w:rPr>
          <w:rFonts w:ascii="仿宋_GB2312" w:hAnsi="仿宋" w:hint="eastAsia"/>
          <w:b/>
          <w:szCs w:val="32"/>
        </w:rPr>
        <w:t>（项）</w:t>
      </w:r>
      <w:r>
        <w:rPr>
          <w:rFonts w:ascii="仿宋_GB2312" w:hAnsi="仿宋" w:hint="eastAsia"/>
          <w:szCs w:val="32"/>
        </w:rPr>
        <w:t>年初预算为203.09万元，支出决算为210.15万元，完成年初预算的103.48%，决算数大于预算数的主要原因:人员增加。</w:t>
      </w:r>
    </w:p>
    <w:p w:rsidR="0002326A" w:rsidRDefault="0002326A" w:rsidP="0002326A">
      <w:pPr>
        <w:ind w:firstLineChars="200" w:firstLine="628"/>
        <w:rPr>
          <w:rFonts w:ascii="仿宋_GB2312" w:hAnsi="仿宋"/>
          <w:szCs w:val="32"/>
        </w:rPr>
      </w:pPr>
      <w:r>
        <w:rPr>
          <w:rFonts w:ascii="仿宋_GB2312" w:hAnsi="仿宋" w:hint="eastAsia"/>
          <w:szCs w:val="32"/>
        </w:rPr>
        <w:t>9．</w:t>
      </w:r>
      <w:r>
        <w:rPr>
          <w:rFonts w:ascii="仿宋_GB2312" w:hAnsi="仿宋" w:hint="eastAsia"/>
          <w:b/>
          <w:szCs w:val="32"/>
        </w:rPr>
        <w:t>卫生健康支出（类）行政事业单位医疗（款）公务员医疗补助（项）</w:t>
      </w:r>
      <w:r>
        <w:rPr>
          <w:rFonts w:ascii="仿宋_GB2312" w:hAnsi="仿宋" w:hint="eastAsia"/>
          <w:szCs w:val="32"/>
        </w:rPr>
        <w:t>年初预算为93.85万元，支出决算为96.37万元，完成年初预算的102.69%，决算数大于预算数的主要原因:人员增加。</w:t>
      </w:r>
    </w:p>
    <w:p w:rsidR="0002326A" w:rsidRDefault="0002326A" w:rsidP="0002326A">
      <w:pPr>
        <w:ind w:firstLineChars="200" w:firstLine="628"/>
        <w:rPr>
          <w:rFonts w:ascii="仿宋_GB2312" w:hAnsi="仿宋"/>
          <w:szCs w:val="32"/>
        </w:rPr>
      </w:pPr>
      <w:r>
        <w:rPr>
          <w:rFonts w:ascii="仿宋_GB2312" w:hAnsi="仿宋" w:hint="eastAsia"/>
          <w:szCs w:val="32"/>
        </w:rPr>
        <w:t>10．</w:t>
      </w:r>
      <w:r>
        <w:rPr>
          <w:rFonts w:ascii="仿宋_GB2312" w:hAnsi="仿宋" w:hint="eastAsia"/>
          <w:b/>
          <w:szCs w:val="32"/>
        </w:rPr>
        <w:t>住房保障支出（类）住房改革支出（款）</w:t>
      </w:r>
      <w:r w:rsidRPr="000D04A0">
        <w:rPr>
          <w:rFonts w:ascii="仿宋_GB2312" w:hAnsi="仿宋" w:hint="eastAsia"/>
          <w:b/>
          <w:szCs w:val="32"/>
        </w:rPr>
        <w:t>住房公积金</w:t>
      </w:r>
      <w:r>
        <w:rPr>
          <w:rFonts w:ascii="仿宋_GB2312" w:hAnsi="仿宋" w:hint="eastAsia"/>
          <w:b/>
          <w:szCs w:val="32"/>
        </w:rPr>
        <w:t>（项）</w:t>
      </w:r>
      <w:r>
        <w:rPr>
          <w:rFonts w:ascii="仿宋_GB2312" w:hAnsi="仿宋" w:hint="eastAsia"/>
          <w:szCs w:val="32"/>
        </w:rPr>
        <w:t>年初预算为413.86万元，支出决算为471.66万元，完成年初预算的113.97%，决算数大于预算数的主要原因:工资增加导致住房公积金增加。</w:t>
      </w:r>
    </w:p>
    <w:p w:rsidR="0002326A" w:rsidRDefault="0002326A" w:rsidP="0002326A">
      <w:pPr>
        <w:ind w:firstLineChars="200" w:firstLine="628"/>
        <w:rPr>
          <w:rFonts w:ascii="仿宋_GB2312" w:hAnsi="仿宋"/>
          <w:szCs w:val="32"/>
        </w:rPr>
      </w:pPr>
      <w:r>
        <w:rPr>
          <w:rFonts w:ascii="仿宋_GB2312" w:hAnsi="仿宋" w:hint="eastAsia"/>
          <w:szCs w:val="32"/>
        </w:rPr>
        <w:t>11．</w:t>
      </w:r>
      <w:r>
        <w:rPr>
          <w:rFonts w:ascii="仿宋_GB2312" w:hAnsi="仿宋" w:hint="eastAsia"/>
          <w:b/>
          <w:szCs w:val="32"/>
        </w:rPr>
        <w:t>住房保障支出（类）住房改革支出（款）购房补贴（项）</w:t>
      </w:r>
      <w:r>
        <w:rPr>
          <w:rFonts w:ascii="仿宋_GB2312" w:hAnsi="仿宋" w:hint="eastAsia"/>
          <w:szCs w:val="32"/>
        </w:rPr>
        <w:t>年初预算为172.44万元，支出决算为182.27万元，完成年初预算的105.70%，决算数大于预算数的主要原因:工资增加导致住房公积金增加。</w:t>
      </w:r>
    </w:p>
    <w:p w:rsidR="0002326A" w:rsidRDefault="0002326A" w:rsidP="0002326A">
      <w:pPr>
        <w:ind w:firstLineChars="200" w:firstLine="628"/>
        <w:rPr>
          <w:rFonts w:ascii="仿宋_GB2312" w:hAnsi="仿宋"/>
          <w:szCs w:val="32"/>
        </w:rPr>
      </w:pPr>
      <w:r>
        <w:rPr>
          <w:rFonts w:ascii="仿宋_GB2312" w:hAnsi="仿宋" w:hint="eastAsia"/>
          <w:szCs w:val="32"/>
        </w:rPr>
        <w:t>12．</w:t>
      </w:r>
      <w:r>
        <w:rPr>
          <w:rFonts w:ascii="仿宋_GB2312" w:hAnsi="仿宋" w:hint="eastAsia"/>
          <w:b/>
          <w:szCs w:val="32"/>
        </w:rPr>
        <w:t>住房保障支出（类）住房改革支出（款）提租补贴（项）</w:t>
      </w:r>
      <w:r>
        <w:rPr>
          <w:rFonts w:ascii="仿宋_GB2312" w:hAnsi="仿宋" w:hint="eastAsia"/>
          <w:szCs w:val="32"/>
        </w:rPr>
        <w:t>年初预算为172.44万元，支出决算为28.40万元，决算数与预算数差异较大的主要原因:提租补贴本年2月份之后按</w:t>
      </w:r>
      <w:r w:rsidR="00DB593F">
        <w:rPr>
          <w:rFonts w:ascii="仿宋_GB2312" w:hAnsi="仿宋" w:hint="eastAsia"/>
          <w:szCs w:val="32"/>
        </w:rPr>
        <w:t>政策</w:t>
      </w:r>
      <w:r>
        <w:rPr>
          <w:rFonts w:ascii="仿宋_GB2312" w:hAnsi="仿宋" w:hint="eastAsia"/>
          <w:szCs w:val="32"/>
        </w:rPr>
        <w:t>要求停发。</w:t>
      </w:r>
    </w:p>
    <w:p w:rsidR="005C3BAF" w:rsidRDefault="00AF7EE9">
      <w:pPr>
        <w:ind w:firstLineChars="200" w:firstLine="628"/>
        <w:rPr>
          <w:rFonts w:ascii="黑体" w:eastAsia="黑体" w:hAnsi="仿宋"/>
          <w:szCs w:val="32"/>
        </w:rPr>
      </w:pPr>
      <w:r>
        <w:rPr>
          <w:rFonts w:ascii="黑体" w:eastAsia="黑体" w:hAnsi="仿宋" w:hint="eastAsia"/>
          <w:szCs w:val="32"/>
        </w:rPr>
        <w:t>六、一般公共预算财政拨款基本支出决算情况说明</w:t>
      </w:r>
    </w:p>
    <w:p w:rsidR="005C3BAF" w:rsidRDefault="00C7513F">
      <w:pPr>
        <w:ind w:firstLineChars="200" w:firstLine="628"/>
        <w:rPr>
          <w:rFonts w:ascii="楷体_GB2312" w:eastAsia="楷体_GB2312" w:hAnsi="仿宋"/>
          <w:szCs w:val="32"/>
        </w:rPr>
      </w:pPr>
      <w:r w:rsidRPr="00C7513F">
        <w:rPr>
          <w:rFonts w:ascii="仿宋_GB2312" w:hAnsi="仿宋" w:hint="eastAsia"/>
          <w:szCs w:val="32"/>
        </w:rPr>
        <w:t>2022年度财政拨款基本支出6322.22万元，其中：人员经费6242.71万元，主要包括:基本工资、津贴补贴、奖金、绩效工资、机关事业单位基本养老保险费、职业年金缴费、职工基本医疗保险缴费、公务员医疗补助缴费、其他社会保障缴费、住房公积金、其他工资福利支出、离休费、退休费、生活补助、其他对个人和家庭的补助支出；公用经费79.50万元，主要包括：办公费、水费、电费、邮电费、物业管理费、差旅费、培训费、工会经费、福利费、其他商品服务支出等。</w:t>
      </w:r>
    </w:p>
    <w:p w:rsidR="005C3BAF" w:rsidRDefault="00AF7EE9">
      <w:pPr>
        <w:ind w:firstLineChars="200" w:firstLine="628"/>
        <w:rPr>
          <w:rFonts w:ascii="黑体" w:eastAsia="黑体" w:hAnsi="黑体"/>
          <w:szCs w:val="32"/>
        </w:rPr>
      </w:pPr>
      <w:r>
        <w:rPr>
          <w:rFonts w:ascii="黑体" w:eastAsia="黑体" w:hAnsi="仿宋" w:hint="eastAsia"/>
          <w:szCs w:val="32"/>
        </w:rPr>
        <w:t>七、</w:t>
      </w:r>
      <w:r>
        <w:rPr>
          <w:rFonts w:ascii="黑体" w:eastAsia="黑体" w:hAnsi="黑体" w:hint="eastAsia"/>
          <w:szCs w:val="32"/>
        </w:rPr>
        <w:t>政府性基金预算财政拨款收入支出决算情况说明</w:t>
      </w:r>
    </w:p>
    <w:p w:rsidR="00C7513F" w:rsidRDefault="00C7513F" w:rsidP="00C7513F">
      <w:pPr>
        <w:ind w:firstLineChars="200" w:firstLine="628"/>
        <w:rPr>
          <w:rFonts w:ascii="仿宋_GB2312" w:hAnsi="仿宋"/>
          <w:szCs w:val="32"/>
        </w:rPr>
      </w:pPr>
      <w:r>
        <w:rPr>
          <w:rFonts w:ascii="仿宋_GB2312" w:hAnsi="仿宋" w:hint="eastAsia"/>
          <w:szCs w:val="32"/>
        </w:rPr>
        <w:t>2022年度政府性基金预算财政拨款年初结转和结余0万元，本年收入0万元，本年支出0万元，年末结转和结余0万元。具体情况说明如下：</w:t>
      </w:r>
    </w:p>
    <w:p w:rsidR="00C7513F" w:rsidRDefault="00C7513F" w:rsidP="00C7513F">
      <w:pPr>
        <w:ind w:firstLineChars="200" w:firstLine="628"/>
        <w:rPr>
          <w:rFonts w:ascii="仿宋_GB2312" w:hAnsi="仿宋"/>
          <w:szCs w:val="32"/>
        </w:rPr>
      </w:pPr>
      <w:r w:rsidRPr="00F31881">
        <w:rPr>
          <w:rFonts w:ascii="仿宋_GB2312" w:hAnsi="仿宋" w:hint="eastAsia"/>
          <w:szCs w:val="32"/>
        </w:rPr>
        <w:t>淮北市第一中学本年没有政府性基金预算收入，也没有使用政府性基金</w:t>
      </w:r>
      <w:r>
        <w:rPr>
          <w:rFonts w:ascii="仿宋_GB2312" w:hAnsi="仿宋" w:hint="eastAsia"/>
          <w:szCs w:val="32"/>
        </w:rPr>
        <w:t>预算安排的</w:t>
      </w:r>
      <w:r w:rsidRPr="00F31881">
        <w:rPr>
          <w:rFonts w:ascii="仿宋_GB2312" w:hAnsi="仿宋" w:hint="eastAsia"/>
          <w:szCs w:val="32"/>
        </w:rPr>
        <w:t>支出。</w:t>
      </w:r>
    </w:p>
    <w:p w:rsidR="005C3BAF" w:rsidRDefault="00AF7EE9">
      <w:pPr>
        <w:ind w:firstLineChars="200" w:firstLine="628"/>
        <w:rPr>
          <w:rFonts w:ascii="黑体" w:eastAsia="黑体" w:hAnsi="黑体"/>
          <w:szCs w:val="32"/>
        </w:rPr>
      </w:pPr>
      <w:r>
        <w:rPr>
          <w:rFonts w:ascii="黑体" w:eastAsia="黑体" w:hAnsi="黑体" w:hint="eastAsia"/>
          <w:szCs w:val="32"/>
        </w:rPr>
        <w:t>八、国有资本经营预算财政拨款支出情况说明</w:t>
      </w:r>
    </w:p>
    <w:p w:rsidR="00EE7A92" w:rsidRDefault="00EE7A92" w:rsidP="00EE7A92">
      <w:pPr>
        <w:ind w:firstLineChars="200" w:firstLine="628"/>
        <w:rPr>
          <w:rFonts w:ascii="仿宋_GB2312" w:hAnsi="仿宋"/>
          <w:szCs w:val="32"/>
        </w:rPr>
      </w:pPr>
      <w:r>
        <w:rPr>
          <w:rFonts w:ascii="仿宋_GB2312" w:hAnsi="仿宋" w:hint="eastAsia"/>
          <w:szCs w:val="32"/>
        </w:rPr>
        <w:t>2022年度国有资本经营预算财政拨款年初结转和结余0万元，本年收入0万元，本年支出0万元，年末结转和结余0万元。具体情况说明如下：</w:t>
      </w:r>
    </w:p>
    <w:p w:rsidR="005C3BAF" w:rsidRDefault="00EE7A92" w:rsidP="00EE7A92">
      <w:pPr>
        <w:ind w:firstLineChars="200" w:firstLine="628"/>
        <w:rPr>
          <w:rFonts w:ascii="仿宋_GB2312" w:hAnsi="仿宋"/>
          <w:szCs w:val="32"/>
        </w:rPr>
      </w:pPr>
      <w:r w:rsidRPr="00D63DF8">
        <w:rPr>
          <w:rFonts w:ascii="仿宋_GB2312" w:hAnsi="仿宋" w:hint="eastAsia"/>
          <w:szCs w:val="32"/>
        </w:rPr>
        <w:t>淮北市第一中学没有国有资本经营预算财政拨款安排的支出。</w:t>
      </w:r>
    </w:p>
    <w:p w:rsidR="005C3BAF" w:rsidRDefault="00AF7EE9">
      <w:pPr>
        <w:adjustRightInd w:val="0"/>
        <w:snapToGrid w:val="0"/>
        <w:spacing w:line="600" w:lineRule="exact"/>
        <w:ind w:firstLineChars="200" w:firstLine="628"/>
        <w:rPr>
          <w:rFonts w:ascii="黑体" w:eastAsia="黑体" w:hAnsi="黑体"/>
          <w:szCs w:val="32"/>
        </w:rPr>
      </w:pPr>
      <w:r>
        <w:rPr>
          <w:rFonts w:ascii="黑体" w:eastAsia="黑体" w:hAnsi="黑体" w:hint="eastAsia"/>
          <w:szCs w:val="32"/>
        </w:rPr>
        <w:t>九、其他重要事项情况说明</w:t>
      </w:r>
    </w:p>
    <w:p w:rsidR="005C3BAF" w:rsidRDefault="00AF7EE9" w:rsidP="00E47C92">
      <w:pPr>
        <w:adjustRightInd w:val="0"/>
        <w:snapToGrid w:val="0"/>
        <w:spacing w:line="600" w:lineRule="exact"/>
        <w:ind w:firstLineChars="200" w:firstLine="630"/>
        <w:rPr>
          <w:rFonts w:ascii="仿宋_GB2312" w:hAnsi="楷体"/>
          <w:b/>
          <w:szCs w:val="32"/>
        </w:rPr>
      </w:pPr>
      <w:r>
        <w:rPr>
          <w:rFonts w:ascii="仿宋_GB2312" w:hAnsi="楷体" w:hint="eastAsia"/>
          <w:b/>
          <w:szCs w:val="32"/>
        </w:rPr>
        <w:t>（一）机关运行经费支出情况。</w:t>
      </w:r>
    </w:p>
    <w:p w:rsidR="005D0EBB" w:rsidRDefault="005D0EBB" w:rsidP="005D0EBB">
      <w:pPr>
        <w:adjustRightInd w:val="0"/>
        <w:snapToGrid w:val="0"/>
        <w:spacing w:line="600" w:lineRule="exact"/>
        <w:ind w:firstLineChars="200" w:firstLine="628"/>
        <w:rPr>
          <w:rFonts w:ascii="仿宋_GB2312" w:hAnsi="仿宋"/>
          <w:szCs w:val="32"/>
        </w:rPr>
      </w:pPr>
      <w:r>
        <w:rPr>
          <w:rFonts w:ascii="仿宋_GB2312" w:hAnsi="仿宋" w:hint="eastAsia"/>
          <w:szCs w:val="32"/>
        </w:rPr>
        <w:t>淮北市第一中学</w:t>
      </w:r>
      <w:r w:rsidRPr="005D0EBB">
        <w:rPr>
          <w:rFonts w:ascii="仿宋_GB2312" w:hAnsi="仿宋" w:hint="eastAsia"/>
          <w:szCs w:val="32"/>
        </w:rPr>
        <w:t>和所属单位均为事业单位，按照财政部部门决算机关运行经费的口径，本年度机关运行经费为0。</w:t>
      </w:r>
    </w:p>
    <w:p w:rsidR="005C3BAF" w:rsidRDefault="00AF7EE9" w:rsidP="005D0EBB">
      <w:pPr>
        <w:adjustRightInd w:val="0"/>
        <w:snapToGrid w:val="0"/>
        <w:spacing w:line="600" w:lineRule="exact"/>
        <w:ind w:firstLineChars="200" w:firstLine="630"/>
        <w:rPr>
          <w:rFonts w:ascii="仿宋_GB2312" w:hAnsi="楷体"/>
          <w:b/>
          <w:szCs w:val="32"/>
        </w:rPr>
      </w:pPr>
      <w:r>
        <w:rPr>
          <w:rFonts w:ascii="仿宋_GB2312" w:hAnsi="楷体" w:hint="eastAsia"/>
          <w:b/>
          <w:szCs w:val="32"/>
        </w:rPr>
        <w:t>（二）政府采购支出情况。</w:t>
      </w:r>
    </w:p>
    <w:p w:rsidR="005C3BAF" w:rsidRPr="008644AD" w:rsidRDefault="00AF7EE9">
      <w:pPr>
        <w:ind w:firstLineChars="200" w:firstLine="628"/>
        <w:rPr>
          <w:rFonts w:ascii="仿宋_GB2312" w:hAnsi="仿宋"/>
          <w:szCs w:val="32"/>
        </w:rPr>
      </w:pPr>
      <w:r>
        <w:rPr>
          <w:rFonts w:ascii="仿宋_GB2312" w:hAnsi="仿宋" w:hint="eastAsia"/>
          <w:szCs w:val="32"/>
        </w:rPr>
        <w:t xml:space="preserve"> </w:t>
      </w:r>
      <w:r w:rsidR="005D0EBB" w:rsidRPr="005D0EBB">
        <w:rPr>
          <w:rFonts w:ascii="仿宋_GB2312" w:hAnsi="仿宋" w:hint="eastAsia"/>
          <w:szCs w:val="32"/>
        </w:rPr>
        <w:t>2022年度，淮北市第一中学政府采购支出总额165.30万元，其中：政府采购货物支出86.24万元、政府采购工程支出0万元、政府采购服务支出79.06万元。</w:t>
      </w:r>
      <w:r w:rsidRPr="008644AD">
        <w:rPr>
          <w:rFonts w:ascii="仿宋_GB2312" w:hAnsi="仿宋" w:hint="eastAsia"/>
          <w:szCs w:val="32"/>
        </w:rPr>
        <w:t>授予中小企业合同金额</w:t>
      </w:r>
      <w:r w:rsidR="008644AD" w:rsidRPr="008644AD">
        <w:rPr>
          <w:rFonts w:ascii="仿宋_GB2312" w:hAnsi="仿宋" w:hint="eastAsia"/>
          <w:szCs w:val="32"/>
        </w:rPr>
        <w:t>86.24</w:t>
      </w:r>
      <w:r w:rsidRPr="008644AD">
        <w:rPr>
          <w:rFonts w:ascii="仿宋_GB2312" w:hAnsi="仿宋" w:hint="eastAsia"/>
          <w:szCs w:val="32"/>
        </w:rPr>
        <w:t>万元，占政府采购支出总额的</w:t>
      </w:r>
      <w:r w:rsidR="008644AD" w:rsidRPr="008644AD">
        <w:rPr>
          <w:rFonts w:ascii="仿宋_GB2312" w:hAnsi="仿宋" w:hint="eastAsia"/>
          <w:szCs w:val="32"/>
        </w:rPr>
        <w:t>52.17</w:t>
      </w:r>
      <w:r w:rsidRPr="008644AD">
        <w:rPr>
          <w:rFonts w:ascii="仿宋_GB2312" w:hAnsi="仿宋" w:hint="eastAsia"/>
          <w:szCs w:val="32"/>
        </w:rPr>
        <w:t>%，其中：授予小微企业合同金额</w:t>
      </w:r>
      <w:r w:rsidR="008644AD" w:rsidRPr="008644AD">
        <w:rPr>
          <w:rFonts w:ascii="仿宋_GB2312" w:hAnsi="仿宋" w:hint="eastAsia"/>
          <w:szCs w:val="32"/>
        </w:rPr>
        <w:t>86.24</w:t>
      </w:r>
      <w:r w:rsidRPr="008644AD">
        <w:rPr>
          <w:rFonts w:ascii="仿宋_GB2312" w:hAnsi="仿宋" w:hint="eastAsia"/>
          <w:szCs w:val="32"/>
        </w:rPr>
        <w:t xml:space="preserve"> 万元，占授予中小企业合同金额的</w:t>
      </w:r>
      <w:r w:rsidR="008644AD" w:rsidRPr="008644AD">
        <w:rPr>
          <w:rFonts w:ascii="仿宋_GB2312" w:hAnsi="仿宋" w:hint="eastAsia"/>
          <w:szCs w:val="32"/>
        </w:rPr>
        <w:t>100</w:t>
      </w:r>
      <w:r w:rsidRPr="008644AD">
        <w:rPr>
          <w:rFonts w:ascii="仿宋_GB2312" w:hAnsi="仿宋" w:hint="eastAsia"/>
          <w:szCs w:val="32"/>
        </w:rPr>
        <w:t>%；货物采购授予中小企业合同金额占货物支出金额的</w:t>
      </w:r>
      <w:r w:rsidR="008644AD" w:rsidRPr="008644AD">
        <w:rPr>
          <w:rFonts w:ascii="仿宋_GB2312" w:hAnsi="仿宋" w:hint="eastAsia"/>
          <w:szCs w:val="32"/>
        </w:rPr>
        <w:t>100</w:t>
      </w:r>
      <w:r w:rsidRPr="008644AD">
        <w:rPr>
          <w:rFonts w:ascii="仿宋_GB2312" w:hAnsi="仿宋" w:hint="eastAsia"/>
          <w:szCs w:val="32"/>
        </w:rPr>
        <w:t>%，工程采购授予中小企业合同金额占工程支出金额的</w:t>
      </w:r>
      <w:r w:rsidR="008644AD" w:rsidRPr="008644AD">
        <w:rPr>
          <w:rFonts w:ascii="仿宋_GB2312" w:hAnsi="仿宋" w:hint="eastAsia"/>
          <w:szCs w:val="32"/>
        </w:rPr>
        <w:t>0</w:t>
      </w:r>
      <w:r w:rsidRPr="008644AD">
        <w:rPr>
          <w:rFonts w:ascii="仿宋_GB2312" w:hAnsi="仿宋" w:hint="eastAsia"/>
          <w:szCs w:val="32"/>
        </w:rPr>
        <w:t>%，服务采购授予中小企业合同金额占服务支出金额的</w:t>
      </w:r>
      <w:r w:rsidR="008644AD" w:rsidRPr="008644AD">
        <w:rPr>
          <w:rFonts w:ascii="仿宋_GB2312" w:hAnsi="仿宋" w:hint="eastAsia"/>
          <w:szCs w:val="32"/>
        </w:rPr>
        <w:t>0</w:t>
      </w:r>
      <w:r w:rsidRPr="008644AD">
        <w:rPr>
          <w:rFonts w:ascii="仿宋_GB2312" w:hAnsi="仿宋" w:hint="eastAsia"/>
          <w:szCs w:val="32"/>
        </w:rPr>
        <w:t>%。</w:t>
      </w:r>
    </w:p>
    <w:p w:rsidR="005C3BAF" w:rsidRDefault="00AF7EE9" w:rsidP="00E47C92">
      <w:pPr>
        <w:adjustRightInd w:val="0"/>
        <w:snapToGrid w:val="0"/>
        <w:spacing w:line="600" w:lineRule="exact"/>
        <w:ind w:firstLineChars="200" w:firstLine="630"/>
        <w:rPr>
          <w:rFonts w:ascii="仿宋_GB2312" w:hAnsi="楷体"/>
          <w:b/>
          <w:szCs w:val="32"/>
        </w:rPr>
      </w:pPr>
      <w:r>
        <w:rPr>
          <w:rFonts w:ascii="仿宋_GB2312" w:hAnsi="楷体" w:hint="eastAsia"/>
          <w:b/>
          <w:szCs w:val="32"/>
        </w:rPr>
        <w:t>（三）国有资产占有使用情况。</w:t>
      </w:r>
    </w:p>
    <w:p w:rsidR="005C3BAF" w:rsidRDefault="00B02C30">
      <w:pPr>
        <w:adjustRightInd w:val="0"/>
        <w:snapToGrid w:val="0"/>
        <w:spacing w:line="600" w:lineRule="exact"/>
        <w:ind w:firstLineChars="200" w:firstLine="628"/>
        <w:rPr>
          <w:rFonts w:ascii="仿宋_GB2312" w:hAnsi="楷体"/>
          <w:b/>
          <w:szCs w:val="32"/>
        </w:rPr>
      </w:pPr>
      <w:r w:rsidRPr="00B02C30">
        <w:rPr>
          <w:rFonts w:ascii="仿宋_GB2312" w:hAnsi="楷体" w:hint="eastAsia"/>
          <w:szCs w:val="32"/>
        </w:rPr>
        <w:t>截至2022年12月31日，淮北市第一中学共有车辆1辆，其中：其他用车1辆；单价50万元以上的通用设备2台（套），单价100万元以上专用设备0台（套）。</w:t>
      </w:r>
      <w:r w:rsidR="00AF7EE9">
        <w:rPr>
          <w:rFonts w:ascii="仿宋_GB2312" w:hAnsi="仿宋"/>
          <w:szCs w:val="32"/>
        </w:rPr>
        <w:br/>
      </w:r>
      <w:r w:rsidR="00AF7EE9">
        <w:rPr>
          <w:rFonts w:ascii="仿宋_GB2312" w:hAnsi="仿宋" w:hint="eastAsia"/>
          <w:szCs w:val="32"/>
        </w:rPr>
        <w:t xml:space="preserve"> </w:t>
      </w:r>
      <w:r w:rsidR="00AF7EE9">
        <w:rPr>
          <w:rFonts w:ascii="仿宋_GB2312" w:hAnsi="仿宋" w:hint="eastAsia"/>
          <w:b/>
          <w:bCs/>
          <w:i/>
          <w:iCs/>
          <w:szCs w:val="32"/>
        </w:rPr>
        <w:t xml:space="preserve"> </w:t>
      </w:r>
      <w:r w:rsidR="00AF7EE9">
        <w:rPr>
          <w:rFonts w:ascii="仿宋_GB2312" w:hAnsi="仿宋" w:hint="eastAsia"/>
          <w:szCs w:val="32"/>
        </w:rPr>
        <w:t xml:space="preserve"> </w:t>
      </w:r>
      <w:r w:rsidR="00AF7EE9">
        <w:rPr>
          <w:rFonts w:ascii="仿宋_GB2312" w:hAnsi="楷体" w:hint="eastAsia"/>
          <w:b/>
          <w:szCs w:val="32"/>
        </w:rPr>
        <w:t>（四）关于2022年度绩效评价情况的说明</w:t>
      </w:r>
    </w:p>
    <w:p w:rsidR="005C3BAF" w:rsidRDefault="00AF7EE9" w:rsidP="00E47C92">
      <w:pPr>
        <w:spacing w:line="560" w:lineRule="exact"/>
        <w:ind w:firstLineChars="200" w:firstLine="630"/>
        <w:rPr>
          <w:rFonts w:ascii="仿宋" w:eastAsia="仿宋" w:hAnsi="仿宋" w:cs="仿宋"/>
          <w:bCs/>
          <w:szCs w:val="32"/>
        </w:rPr>
      </w:pPr>
      <w:r>
        <w:rPr>
          <w:rFonts w:ascii="楷体" w:eastAsia="楷体" w:hAnsi="楷体" w:cs="楷体" w:hint="eastAsia"/>
          <w:b/>
          <w:bCs/>
          <w:szCs w:val="32"/>
        </w:rPr>
        <w:t>（1）绩效评价工作开展情况。</w:t>
      </w:r>
    </w:p>
    <w:p w:rsidR="007C10A0" w:rsidRDefault="00AF7EE9">
      <w:pPr>
        <w:spacing w:line="560" w:lineRule="exact"/>
        <w:ind w:firstLineChars="200" w:firstLine="628"/>
        <w:rPr>
          <w:rFonts w:ascii="仿宋_GB2312" w:hAnsi="仿宋_GB2312" w:cs="仿宋_GB2312"/>
          <w:bCs/>
          <w:szCs w:val="32"/>
        </w:rPr>
      </w:pPr>
      <w:r>
        <w:rPr>
          <w:rFonts w:ascii="仿宋_GB2312" w:hAnsi="仿宋_GB2312" w:cs="仿宋_GB2312" w:hint="eastAsia"/>
          <w:szCs w:val="32"/>
        </w:rPr>
        <w:t>根据预算绩效管理要求，我单位对2022年度纳入单位预算的项目支出全面开展了绩效自评，共</w:t>
      </w:r>
      <w:r w:rsidR="007C10A0">
        <w:rPr>
          <w:rFonts w:ascii="仿宋_GB2312" w:hAnsi="仿宋_GB2312" w:cs="仿宋_GB2312" w:hint="eastAsia"/>
          <w:szCs w:val="32"/>
        </w:rPr>
        <w:t>4</w:t>
      </w:r>
      <w:r>
        <w:rPr>
          <w:rFonts w:ascii="仿宋_GB2312" w:hAnsi="仿宋_GB2312" w:cs="仿宋_GB2312" w:hint="eastAsia"/>
          <w:szCs w:val="32"/>
        </w:rPr>
        <w:t>个项目，涉及资金</w:t>
      </w:r>
      <w:r w:rsidR="007C10A0">
        <w:rPr>
          <w:rFonts w:ascii="仿宋_GB2312" w:hAnsi="仿宋_GB2312" w:cs="仿宋_GB2312" w:hint="eastAsia"/>
          <w:szCs w:val="32"/>
        </w:rPr>
        <w:t>1518.22</w:t>
      </w:r>
      <w:r>
        <w:rPr>
          <w:rFonts w:ascii="仿宋_GB2312" w:hAnsi="仿宋_GB2312" w:cs="仿宋_GB2312" w:hint="eastAsia"/>
          <w:szCs w:val="32"/>
        </w:rPr>
        <w:t>万元。从评价情况看，</w:t>
      </w:r>
      <w:r w:rsidR="007C10A0" w:rsidRPr="007C10A0">
        <w:rPr>
          <w:rFonts w:ascii="仿宋_GB2312" w:hAnsi="仿宋_GB2312" w:cs="仿宋_GB2312" w:hint="eastAsia"/>
          <w:bCs/>
          <w:szCs w:val="32"/>
        </w:rPr>
        <w:t>学校在实施项目的过程中，程序规范，资金使用效率较高，为学校教育教学工作的顺利实施提供了有力的保障</w:t>
      </w:r>
      <w:r w:rsidR="007C10A0">
        <w:rPr>
          <w:rFonts w:ascii="仿宋_GB2312" w:hAnsi="仿宋_GB2312" w:cs="仿宋_GB2312" w:hint="eastAsia"/>
          <w:bCs/>
          <w:szCs w:val="32"/>
        </w:rPr>
        <w:t>，所设项目达到了预期绩效目标。</w:t>
      </w:r>
    </w:p>
    <w:p w:rsidR="005C3BAF" w:rsidRDefault="00AF7EE9">
      <w:pPr>
        <w:spacing w:line="560" w:lineRule="exact"/>
        <w:ind w:firstLineChars="200" w:firstLine="628"/>
        <w:rPr>
          <w:rFonts w:ascii="仿宋_GB2312" w:hAnsi="仿宋_GB2312" w:cs="仿宋_GB2312"/>
          <w:szCs w:val="32"/>
        </w:rPr>
      </w:pPr>
      <w:r>
        <w:rPr>
          <w:rFonts w:ascii="仿宋_GB2312" w:hAnsi="仿宋_GB2312" w:cs="仿宋_GB2312" w:hint="eastAsia"/>
          <w:szCs w:val="32"/>
        </w:rPr>
        <w:t>组织对2022年度单位整体支出开展了绩效自评。评价结果显示，</w:t>
      </w:r>
      <w:r w:rsidR="007C10A0">
        <w:rPr>
          <w:rFonts w:ascii="仿宋_GB2312" w:hAnsi="仿宋_GB2312" w:cs="仿宋_GB2312" w:hint="eastAsia"/>
          <w:szCs w:val="32"/>
        </w:rPr>
        <w:t>我单位严格</w:t>
      </w:r>
      <w:r w:rsidR="007C10A0" w:rsidRPr="007C10A0">
        <w:rPr>
          <w:rFonts w:ascii="仿宋_GB2312" w:hAnsi="仿宋_GB2312" w:cs="仿宋_GB2312" w:hint="eastAsia"/>
          <w:szCs w:val="32"/>
        </w:rPr>
        <w:t>按《关于做好 2022 年度市直部门绩效评价工作的通知》（财绩〔2023〕87 号）文件要求，及时启动了2022年项目绩效自评工作，按照确定的绩效目标分别设置指标权重，开展项目绩效自评工作，2022年度学校的年度总体目标是保障教育教学工作顺利开展，力争为淮北教育做出重要贡献。在各部门的支持和全体师生的共同努力下，学校完成了既定目标，高考成绩居全市之首；顺利完成了高一高二两个年级的新校区搬迁工作。评价过程中，选取与评价对象密切相关的、能全面反映项目决策和资金管理的指标进行评价；采用定量与定性评价相结合的比较法对项目进行自评。</w:t>
      </w:r>
    </w:p>
    <w:p w:rsidR="005C3BAF" w:rsidRDefault="00AF7EE9" w:rsidP="00E47C92">
      <w:pPr>
        <w:spacing w:line="560" w:lineRule="exact"/>
        <w:ind w:firstLineChars="200" w:firstLine="630"/>
        <w:rPr>
          <w:rFonts w:ascii="楷体" w:eastAsia="楷体" w:hAnsi="楷体" w:cs="楷体"/>
          <w:bCs/>
          <w:szCs w:val="32"/>
        </w:rPr>
      </w:pPr>
      <w:r>
        <w:rPr>
          <w:rFonts w:ascii="仿宋_GB2312" w:hAnsi="仿宋_GB2312" w:cs="仿宋_GB2312" w:hint="eastAsia"/>
          <w:b/>
          <w:bCs/>
          <w:szCs w:val="32"/>
        </w:rPr>
        <w:t>（2）单位决算中项目绩效自评结果。</w:t>
      </w:r>
    </w:p>
    <w:p w:rsidR="005C3BAF" w:rsidRDefault="00AF7EE9">
      <w:pPr>
        <w:spacing w:line="560" w:lineRule="exact"/>
        <w:ind w:firstLineChars="200" w:firstLine="628"/>
        <w:rPr>
          <w:rFonts w:ascii="仿宋_GB2312" w:hAnsi="仿宋_GB2312" w:cs="仿宋_GB2312"/>
          <w:szCs w:val="32"/>
        </w:rPr>
      </w:pPr>
      <w:r>
        <w:rPr>
          <w:rFonts w:ascii="仿宋_GB2312" w:hAnsi="仿宋_GB2312" w:cs="仿宋_GB2312" w:hint="eastAsia"/>
          <w:szCs w:val="32"/>
        </w:rPr>
        <w:t>我单位在2022年度单位决算中反映“</w:t>
      </w:r>
      <w:r w:rsidR="009615CC" w:rsidRPr="009615CC">
        <w:rPr>
          <w:rFonts w:ascii="仿宋_GB2312" w:hAnsi="仿宋_GB2312" w:cs="仿宋_GB2312" w:hint="eastAsia"/>
          <w:szCs w:val="32"/>
        </w:rPr>
        <w:t>普通高中生均公用经费拨款</w:t>
      </w:r>
      <w:r>
        <w:rPr>
          <w:rFonts w:ascii="仿宋_GB2312" w:hAnsi="仿宋_GB2312" w:cs="仿宋_GB2312" w:hint="eastAsia"/>
          <w:szCs w:val="32"/>
        </w:rPr>
        <w:t>”项目绩效自评综述和所有项目支出绩效自评表。</w:t>
      </w:r>
    </w:p>
    <w:p w:rsidR="00295F8E" w:rsidRDefault="009615CC">
      <w:pPr>
        <w:spacing w:line="560" w:lineRule="exact"/>
        <w:ind w:firstLineChars="200" w:firstLine="628"/>
        <w:rPr>
          <w:rFonts w:ascii="仿宋_GB2312" w:hAnsi="仿宋_GB2312" w:cs="仿宋_GB2312"/>
          <w:szCs w:val="32"/>
        </w:rPr>
      </w:pPr>
      <w:r w:rsidRPr="009615CC">
        <w:rPr>
          <w:rFonts w:ascii="仿宋_GB2312" w:hAnsi="仿宋_GB2312" w:cs="仿宋_GB2312" w:hint="eastAsia"/>
          <w:szCs w:val="32"/>
        </w:rPr>
        <w:t>普通高中生均公用经费拨款</w:t>
      </w:r>
      <w:r w:rsidR="00AF7EE9">
        <w:rPr>
          <w:rFonts w:ascii="仿宋_GB2312" w:hAnsi="仿宋_GB2312" w:cs="仿宋_GB2312" w:hint="eastAsia"/>
          <w:szCs w:val="32"/>
        </w:rPr>
        <w:t>项目绩效自评综述：根据年初设定的绩效目标，项目绩效自评得分为</w:t>
      </w:r>
      <w:r>
        <w:rPr>
          <w:rFonts w:ascii="仿宋_GB2312" w:hAnsi="仿宋_GB2312" w:cs="仿宋_GB2312" w:hint="eastAsia"/>
          <w:szCs w:val="32"/>
        </w:rPr>
        <w:t>99</w:t>
      </w:r>
      <w:r w:rsidR="00AF7EE9">
        <w:rPr>
          <w:rFonts w:ascii="仿宋_GB2312" w:hAnsi="仿宋_GB2312" w:cs="仿宋_GB2312" w:hint="eastAsia"/>
          <w:szCs w:val="32"/>
        </w:rPr>
        <w:t>分。全年预算数为</w:t>
      </w:r>
      <w:r w:rsidR="00295F8E">
        <w:rPr>
          <w:rFonts w:ascii="仿宋_GB2312" w:hAnsi="仿宋_GB2312" w:cs="仿宋_GB2312" w:hint="eastAsia"/>
          <w:szCs w:val="32"/>
        </w:rPr>
        <w:t>317.82</w:t>
      </w:r>
      <w:r w:rsidR="00AF7EE9">
        <w:rPr>
          <w:rFonts w:ascii="仿宋_GB2312" w:hAnsi="仿宋_GB2312" w:cs="仿宋_GB2312" w:hint="eastAsia"/>
          <w:szCs w:val="32"/>
        </w:rPr>
        <w:t>万元，执行数为</w:t>
      </w:r>
      <w:r w:rsidR="00295F8E">
        <w:rPr>
          <w:rFonts w:ascii="仿宋_GB2312" w:hAnsi="仿宋_GB2312" w:cs="仿宋_GB2312" w:hint="eastAsia"/>
          <w:szCs w:val="32"/>
        </w:rPr>
        <w:t>317.82</w:t>
      </w:r>
      <w:r w:rsidR="00AF7EE9">
        <w:rPr>
          <w:rFonts w:ascii="仿宋_GB2312" w:hAnsi="仿宋_GB2312" w:cs="仿宋_GB2312" w:hint="eastAsia"/>
          <w:szCs w:val="32"/>
        </w:rPr>
        <w:t>万元，完成预算的</w:t>
      </w:r>
      <w:r w:rsidR="00295F8E">
        <w:rPr>
          <w:rFonts w:ascii="仿宋_GB2312" w:hAnsi="仿宋_GB2312" w:cs="仿宋_GB2312" w:hint="eastAsia"/>
          <w:szCs w:val="32"/>
        </w:rPr>
        <w:t>100</w:t>
      </w:r>
      <w:r w:rsidR="00AF7EE9">
        <w:rPr>
          <w:rFonts w:ascii="仿宋_GB2312" w:hAnsi="仿宋_GB2312" w:cs="仿宋_GB2312" w:hint="eastAsia"/>
          <w:szCs w:val="32"/>
        </w:rPr>
        <w:t>%。项目绩效目标完成情况：一是</w:t>
      </w:r>
      <w:r w:rsidR="00295F8E" w:rsidRPr="00295F8E">
        <w:rPr>
          <w:rFonts w:ascii="仿宋_GB2312" w:hAnsi="仿宋_GB2312" w:cs="仿宋_GB2312" w:hint="eastAsia"/>
          <w:szCs w:val="32"/>
        </w:rPr>
        <w:t>项目支出均按计划执行，项目实施过程由单位专人全程参与，实施完成后严格履行验收手续，保证了项目质量</w:t>
      </w:r>
      <w:r w:rsidR="00AF7EE9">
        <w:rPr>
          <w:rFonts w:ascii="仿宋_GB2312" w:hAnsi="仿宋_GB2312" w:cs="仿宋_GB2312" w:hint="eastAsia"/>
          <w:szCs w:val="32"/>
        </w:rPr>
        <w:t>；二是</w:t>
      </w:r>
      <w:r w:rsidR="00295F8E" w:rsidRPr="00295F8E">
        <w:rPr>
          <w:rFonts w:ascii="仿宋_GB2312" w:hAnsi="仿宋_GB2312" w:cs="仿宋_GB2312" w:hint="eastAsia"/>
          <w:szCs w:val="32"/>
        </w:rPr>
        <w:t>此项目实施后，为单位的发展提供了坚实的保障，对提高我校高考升学率、提升我市教育教学高质量发展将产生重要影响。</w:t>
      </w:r>
      <w:r w:rsidR="00AF7EE9">
        <w:rPr>
          <w:rFonts w:ascii="仿宋_GB2312" w:hAnsi="仿宋_GB2312" w:cs="仿宋_GB2312" w:hint="eastAsia"/>
          <w:szCs w:val="32"/>
        </w:rPr>
        <w:t>发现的主要问题及原因：</w:t>
      </w:r>
      <w:r w:rsidR="00295F8E" w:rsidRPr="00295F8E">
        <w:rPr>
          <w:rFonts w:ascii="仿宋_GB2312" w:hAnsi="仿宋_GB2312" w:cs="仿宋_GB2312" w:hint="eastAsia"/>
          <w:szCs w:val="32"/>
        </w:rPr>
        <w:t>按项目相关目标内容的量化指标不够准确，不能准确反映项目产出数量与产出效益。</w:t>
      </w:r>
      <w:r w:rsidR="00AF7EE9">
        <w:rPr>
          <w:rFonts w:ascii="仿宋_GB2312" w:hAnsi="仿宋_GB2312" w:cs="仿宋_GB2312" w:hint="eastAsia"/>
          <w:szCs w:val="32"/>
        </w:rPr>
        <w:t>下一步改进措施：</w:t>
      </w:r>
      <w:r w:rsidR="00295F8E" w:rsidRPr="00295F8E">
        <w:rPr>
          <w:rFonts w:ascii="仿宋_GB2312" w:hAnsi="仿宋_GB2312" w:cs="仿宋_GB2312" w:hint="eastAsia"/>
          <w:szCs w:val="32"/>
        </w:rPr>
        <w:t>学校将加强预算管理，细化项目管理，提高资金使用效率。</w:t>
      </w:r>
    </w:p>
    <w:p w:rsidR="005C3BAF" w:rsidRDefault="00295F8E">
      <w:pPr>
        <w:spacing w:line="560" w:lineRule="exact"/>
        <w:ind w:firstLineChars="200" w:firstLine="628"/>
        <w:rPr>
          <w:rFonts w:ascii="仿宋_GB2312" w:hAnsi="仿宋_GB2312" w:cs="仿宋_GB2312" w:hint="eastAsia"/>
          <w:szCs w:val="32"/>
        </w:rPr>
      </w:pPr>
      <w:r w:rsidRPr="009615CC">
        <w:rPr>
          <w:rFonts w:ascii="仿宋_GB2312" w:hAnsi="仿宋_GB2312" w:cs="仿宋_GB2312" w:hint="eastAsia"/>
          <w:szCs w:val="32"/>
        </w:rPr>
        <w:t>普通高中生均公用经费拨款</w:t>
      </w:r>
      <w:r w:rsidR="00AF7EE9">
        <w:rPr>
          <w:rFonts w:ascii="仿宋_GB2312" w:hAnsi="仿宋_GB2312" w:cs="仿宋_GB2312" w:hint="eastAsia"/>
          <w:szCs w:val="32"/>
        </w:rPr>
        <w:t>项目的《项目支出绩效自评表》。</w:t>
      </w:r>
    </w:p>
    <w:p w:rsidR="00636E34" w:rsidRDefault="00636E34" w:rsidP="00636E34">
      <w:pPr>
        <w:spacing w:line="300" w:lineRule="exact"/>
        <w:rPr>
          <w:rFonts w:ascii="黑体" w:eastAsia="黑体" w:hAnsi="黑体"/>
          <w:szCs w:val="32"/>
        </w:rPr>
      </w:pPr>
      <w:r>
        <w:rPr>
          <w:rFonts w:ascii="黑体" w:eastAsia="黑体" w:hAnsi="黑体" w:hint="eastAsia"/>
          <w:szCs w:val="32"/>
        </w:rPr>
        <w:t>附件1</w:t>
      </w:r>
    </w:p>
    <w:tbl>
      <w:tblPr>
        <w:tblW w:w="9228" w:type="dxa"/>
        <w:jc w:val="center"/>
        <w:tblLayout w:type="fixed"/>
        <w:tblLook w:val="0000"/>
      </w:tblPr>
      <w:tblGrid>
        <w:gridCol w:w="588"/>
        <w:gridCol w:w="980"/>
        <w:gridCol w:w="1112"/>
        <w:gridCol w:w="730"/>
        <w:gridCol w:w="1134"/>
        <w:gridCol w:w="284"/>
        <w:gridCol w:w="850"/>
        <w:gridCol w:w="851"/>
        <w:gridCol w:w="283"/>
        <w:gridCol w:w="284"/>
        <w:gridCol w:w="425"/>
        <w:gridCol w:w="142"/>
        <w:gridCol w:w="709"/>
        <w:gridCol w:w="856"/>
      </w:tblGrid>
      <w:tr w:rsidR="00636E34" w:rsidTr="008E0087">
        <w:trPr>
          <w:trHeight w:hRule="exact" w:val="454"/>
          <w:jc w:val="center"/>
        </w:trPr>
        <w:tc>
          <w:tcPr>
            <w:tcW w:w="9228" w:type="dxa"/>
            <w:gridSpan w:val="14"/>
            <w:tcBorders>
              <w:top w:val="nil"/>
              <w:left w:val="nil"/>
              <w:bottom w:val="nil"/>
              <w:right w:val="nil"/>
            </w:tcBorders>
            <w:vAlign w:val="center"/>
          </w:tcPr>
          <w:p w:rsidR="00636E34" w:rsidRDefault="00636E34" w:rsidP="008E0087">
            <w:pPr>
              <w:widowControl/>
              <w:spacing w:line="320" w:lineRule="exact"/>
              <w:jc w:val="center"/>
              <w:rPr>
                <w:rFonts w:ascii="宋体" w:hAnsi="宋体" w:cs="宋体"/>
                <w:b/>
                <w:bCs/>
                <w:kern w:val="0"/>
                <w:szCs w:val="32"/>
              </w:rPr>
            </w:pPr>
            <w:r>
              <w:rPr>
                <w:rFonts w:ascii="宋体" w:hAnsi="宋体" w:cs="宋体" w:hint="eastAsia"/>
                <w:b/>
                <w:bCs/>
                <w:kern w:val="0"/>
                <w:szCs w:val="32"/>
              </w:rPr>
              <w:t>项目支出绩效自评表</w:t>
            </w:r>
          </w:p>
        </w:tc>
      </w:tr>
      <w:tr w:rsidR="00636E34" w:rsidTr="008E0087">
        <w:trPr>
          <w:trHeight w:val="201"/>
          <w:jc w:val="center"/>
        </w:trPr>
        <w:tc>
          <w:tcPr>
            <w:tcW w:w="9228" w:type="dxa"/>
            <w:gridSpan w:val="14"/>
            <w:tcBorders>
              <w:top w:val="nil"/>
              <w:left w:val="nil"/>
              <w:bottom w:val="nil"/>
              <w:right w:val="nil"/>
            </w:tcBorders>
          </w:tcPr>
          <w:p w:rsidR="00636E34" w:rsidRDefault="00636E34" w:rsidP="008E0087">
            <w:pPr>
              <w:widowControl/>
              <w:jc w:val="center"/>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2022</w:t>
            </w:r>
            <w:r>
              <w:rPr>
                <w:rFonts w:ascii="宋体" w:hAnsi="宋体" w:cs="宋体" w:hint="eastAsia"/>
                <w:kern w:val="0"/>
                <w:sz w:val="22"/>
              </w:rPr>
              <w:t>年度）</w:t>
            </w:r>
          </w:p>
        </w:tc>
      </w:tr>
      <w:tr w:rsidR="00636E34" w:rsidTr="008E00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项目名称</w:t>
            </w:r>
          </w:p>
        </w:tc>
        <w:tc>
          <w:tcPr>
            <w:tcW w:w="7660" w:type="dxa"/>
            <w:gridSpan w:val="1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普通高中生均公用经费拨款</w:t>
            </w:r>
          </w:p>
        </w:tc>
      </w:tr>
      <w:tr w:rsidR="00636E34" w:rsidTr="008E0087">
        <w:trPr>
          <w:trHeight w:hRule="exact" w:val="300"/>
          <w:jc w:val="center"/>
        </w:trPr>
        <w:tc>
          <w:tcPr>
            <w:tcW w:w="1568" w:type="dxa"/>
            <w:gridSpan w:val="2"/>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主管部门</w:t>
            </w:r>
          </w:p>
        </w:tc>
        <w:tc>
          <w:tcPr>
            <w:tcW w:w="4110" w:type="dxa"/>
            <w:gridSpan w:val="5"/>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市教育局</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实施单位</w:t>
            </w:r>
          </w:p>
        </w:tc>
        <w:tc>
          <w:tcPr>
            <w:tcW w:w="2416" w:type="dxa"/>
            <w:gridSpan w:val="5"/>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淮北市第一中学</w:t>
            </w:r>
          </w:p>
        </w:tc>
      </w:tr>
      <w:tr w:rsidR="00636E34" w:rsidTr="008E0087">
        <w:trPr>
          <w:trHeight w:hRule="exact" w:val="300"/>
          <w:jc w:val="center"/>
        </w:trPr>
        <w:tc>
          <w:tcPr>
            <w:tcW w:w="1568" w:type="dxa"/>
            <w:gridSpan w:val="2"/>
            <w:vMerge w:val="restart"/>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项目资金</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（万元）</w:t>
            </w:r>
          </w:p>
        </w:tc>
        <w:tc>
          <w:tcPr>
            <w:tcW w:w="1842"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34"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年初预算数</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全年预算数</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全年执行数</w:t>
            </w:r>
          </w:p>
        </w:tc>
        <w:tc>
          <w:tcPr>
            <w:tcW w:w="709"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851"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执行率</w:t>
            </w:r>
          </w:p>
        </w:tc>
        <w:tc>
          <w:tcPr>
            <w:tcW w:w="856"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r>
      <w:tr w:rsidR="00636E34" w:rsidTr="008E00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rPr>
                <w:rFonts w:ascii="宋体" w:hAnsi="宋体" w:cs="宋体"/>
                <w:kern w:val="0"/>
                <w:sz w:val="18"/>
                <w:szCs w:val="18"/>
              </w:rPr>
            </w:pPr>
            <w:r>
              <w:rPr>
                <w:rFonts w:ascii="宋体" w:hAnsi="宋体" w:cs="宋体" w:hint="eastAsia"/>
                <w:kern w:val="0"/>
                <w:sz w:val="18"/>
                <w:szCs w:val="18"/>
              </w:rPr>
              <w:t>年度资金总额</w:t>
            </w:r>
          </w:p>
        </w:tc>
        <w:tc>
          <w:tcPr>
            <w:tcW w:w="1134"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318</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709"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r>
      <w:tr w:rsidR="00636E34" w:rsidTr="008E00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其中：当年财政拨款</w:t>
            </w:r>
          </w:p>
        </w:tc>
        <w:tc>
          <w:tcPr>
            <w:tcW w:w="1134"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318</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317.82</w:t>
            </w:r>
          </w:p>
        </w:tc>
        <w:tc>
          <w:tcPr>
            <w:tcW w:w="709"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10</w:t>
            </w:r>
          </w:p>
        </w:tc>
        <w:tc>
          <w:tcPr>
            <w:tcW w:w="851"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100%</w:t>
            </w:r>
          </w:p>
        </w:tc>
        <w:tc>
          <w:tcPr>
            <w:tcW w:w="856"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636E34" w:rsidTr="008E00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上年结转资金</w:t>
            </w:r>
          </w:p>
        </w:tc>
        <w:tc>
          <w:tcPr>
            <w:tcW w:w="1134"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c>
          <w:tcPr>
            <w:tcW w:w="851"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636E34" w:rsidTr="008E0087">
        <w:trPr>
          <w:trHeight w:hRule="exact" w:val="300"/>
          <w:jc w:val="center"/>
        </w:trPr>
        <w:tc>
          <w:tcPr>
            <w:tcW w:w="1568" w:type="dxa"/>
            <w:gridSpan w:val="2"/>
            <w:vMerge/>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842"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 xml:space="preserve">  </w:t>
            </w:r>
            <w:r>
              <w:rPr>
                <w:rFonts w:ascii="宋体" w:hAnsi="宋体" w:cs="宋体" w:hint="eastAsia"/>
                <w:kern w:val="0"/>
                <w:sz w:val="18"/>
                <w:szCs w:val="18"/>
              </w:rPr>
              <w:t>其他资金</w:t>
            </w:r>
          </w:p>
        </w:tc>
        <w:tc>
          <w:tcPr>
            <w:tcW w:w="1134"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34"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709"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6"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w:t>
            </w:r>
          </w:p>
        </w:tc>
      </w:tr>
      <w:tr w:rsidR="00636E34" w:rsidTr="008E0087">
        <w:trPr>
          <w:trHeight w:hRule="exact" w:val="300"/>
          <w:jc w:val="center"/>
        </w:trPr>
        <w:tc>
          <w:tcPr>
            <w:tcW w:w="588"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年度总体目标</w:t>
            </w:r>
          </w:p>
        </w:tc>
        <w:tc>
          <w:tcPr>
            <w:tcW w:w="5090" w:type="dxa"/>
            <w:gridSpan w:val="6"/>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预期目标</w:t>
            </w:r>
          </w:p>
        </w:tc>
        <w:tc>
          <w:tcPr>
            <w:tcW w:w="3550" w:type="dxa"/>
            <w:gridSpan w:val="7"/>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实际完成情况</w:t>
            </w:r>
          </w:p>
        </w:tc>
      </w:tr>
      <w:tr w:rsidR="00636E34" w:rsidTr="008E0087">
        <w:trPr>
          <w:trHeight w:hRule="exact" w:val="597"/>
          <w:jc w:val="center"/>
        </w:trPr>
        <w:tc>
          <w:tcPr>
            <w:tcW w:w="588"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090" w:type="dxa"/>
            <w:gridSpan w:val="6"/>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sidRPr="002E32E6">
              <w:rPr>
                <w:rFonts w:ascii="宋体" w:cs="宋体" w:hint="eastAsia"/>
                <w:sz w:val="20"/>
              </w:rPr>
              <w:t>保障教育教学工作顺利开展，为淮北教育做出</w:t>
            </w:r>
            <w:r>
              <w:rPr>
                <w:rFonts w:ascii="宋体" w:cs="宋体" w:hint="eastAsia"/>
                <w:sz w:val="20"/>
              </w:rPr>
              <w:t>重要</w:t>
            </w:r>
            <w:r w:rsidRPr="002E32E6">
              <w:rPr>
                <w:rFonts w:ascii="宋体" w:cs="宋体" w:hint="eastAsia"/>
                <w:sz w:val="20"/>
              </w:rPr>
              <w:t>贡献。</w:t>
            </w:r>
          </w:p>
        </w:tc>
        <w:tc>
          <w:tcPr>
            <w:tcW w:w="3550" w:type="dxa"/>
            <w:gridSpan w:val="7"/>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完成既定目标</w:t>
            </w:r>
          </w:p>
        </w:tc>
      </w:tr>
      <w:tr w:rsidR="00636E34" w:rsidTr="008E0087">
        <w:trPr>
          <w:trHeight w:hRule="exact" w:val="533"/>
          <w:jc w:val="center"/>
        </w:trPr>
        <w:tc>
          <w:tcPr>
            <w:tcW w:w="588" w:type="dxa"/>
            <w:vMerge w:val="restart"/>
            <w:tcBorders>
              <w:top w:val="nil"/>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绩</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效</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标</w:t>
            </w:r>
          </w:p>
        </w:tc>
        <w:tc>
          <w:tcPr>
            <w:tcW w:w="98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一级指标</w:t>
            </w:r>
          </w:p>
        </w:tc>
        <w:tc>
          <w:tcPr>
            <w:tcW w:w="1112"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二级指标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三级指标</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年度</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指标值</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实际</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完成值</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分值</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得分</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偏差原因分析及改进措施</w:t>
            </w: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产出指标</w:t>
            </w: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学生数</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hint="eastAsia"/>
                <w:kern w:val="0"/>
                <w:sz w:val="18"/>
                <w:szCs w:val="18"/>
              </w:rPr>
              <w:t>3100</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3180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项目完成质量</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较高</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时效指标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实施时限</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w:t>
            </w:r>
            <w:r>
              <w:rPr>
                <w:rFonts w:ascii="宋体" w:cs="宋体" w:hint="eastAsia"/>
                <w:kern w:val="0"/>
                <w:sz w:val="18"/>
                <w:szCs w:val="18"/>
              </w:rPr>
              <w:t>年</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20</w:t>
            </w:r>
            <w:r>
              <w:rPr>
                <w:rFonts w:ascii="宋体" w:cs="宋体" w:hint="eastAsia"/>
                <w:kern w:val="0"/>
                <w:sz w:val="18"/>
                <w:szCs w:val="18"/>
              </w:rPr>
              <w:t>22</w:t>
            </w:r>
            <w:r>
              <w:rPr>
                <w:rFonts w:ascii="宋体" w:cs="宋体" w:hint="eastAsia"/>
                <w:kern w:val="0"/>
                <w:sz w:val="18"/>
                <w:szCs w:val="18"/>
              </w:rPr>
              <w:t>年</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支付及时率（</w:t>
            </w:r>
            <w:r>
              <w:rPr>
                <w:rFonts w:ascii="宋体" w:hAnsi="宋体" w:cs="宋体" w:hint="eastAsia"/>
                <w:color w:val="000000"/>
                <w:kern w:val="0"/>
                <w:sz w:val="18"/>
                <w:szCs w:val="18"/>
              </w:rPr>
              <w:t>%</w:t>
            </w:r>
            <w:r>
              <w:rPr>
                <w:rFonts w:ascii="宋体" w:hAnsi="宋体" w:cs="宋体" w:hint="eastAsia"/>
                <w:color w:val="000000"/>
                <w:kern w:val="0"/>
                <w:sz w:val="18"/>
                <w:szCs w:val="18"/>
              </w:rPr>
              <w:t>）</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100</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100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523"/>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成本指标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项目单项成本</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≤核定标准</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kern w:val="0"/>
                <w:sz w:val="18"/>
                <w:szCs w:val="18"/>
              </w:rPr>
              <w:t>10</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225"/>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466"/>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效益指标</w:t>
            </w: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经济效益</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提升教育质量促经济发展</w:t>
            </w:r>
          </w:p>
        </w:tc>
        <w:tc>
          <w:tcPr>
            <w:tcW w:w="850" w:type="dxa"/>
            <w:tcBorders>
              <w:top w:val="nil"/>
              <w:left w:val="nil"/>
              <w:bottom w:val="single" w:sz="4" w:space="0" w:color="auto"/>
              <w:right w:val="single" w:sz="4" w:space="0" w:color="auto"/>
            </w:tcBorders>
            <w:vAlign w:val="center"/>
          </w:tcPr>
          <w:p w:rsidR="00636E34" w:rsidRPr="0087444C"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有效</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社会效益</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对本市教育发展的贡献</w:t>
            </w:r>
          </w:p>
        </w:tc>
        <w:tc>
          <w:tcPr>
            <w:tcW w:w="850" w:type="dxa"/>
            <w:tcBorders>
              <w:top w:val="nil"/>
              <w:left w:val="nil"/>
              <w:bottom w:val="single" w:sz="4" w:space="0" w:color="auto"/>
              <w:right w:val="single" w:sz="4" w:space="0" w:color="auto"/>
            </w:tcBorders>
            <w:vAlign w:val="center"/>
          </w:tcPr>
          <w:p w:rsidR="00636E34" w:rsidRPr="0087444C"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显著</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生态效益</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建设书香、雅致校园</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完成目标</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可持续影响指标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提升办学水平</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持续产生社会效益</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完成</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6</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val="restart"/>
            <w:tcBorders>
              <w:top w:val="nil"/>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满意度</w:t>
            </w:r>
          </w:p>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指标</w:t>
            </w:r>
          </w:p>
        </w:tc>
        <w:tc>
          <w:tcPr>
            <w:tcW w:w="1112" w:type="dxa"/>
            <w:vMerge w:val="restart"/>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服务对象满意度指标</w:t>
            </w: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师生满意度</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588"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left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cs="宋体"/>
                <w:color w:val="000000"/>
                <w:kern w:val="0"/>
                <w:sz w:val="18"/>
                <w:szCs w:val="18"/>
              </w:rPr>
            </w:pPr>
            <w:r>
              <w:rPr>
                <w:rFonts w:ascii="宋体" w:hAnsi="宋体" w:cs="宋体" w:hint="eastAsia"/>
                <w:color w:val="000000"/>
                <w:kern w:val="0"/>
                <w:sz w:val="18"/>
                <w:szCs w:val="18"/>
              </w:rPr>
              <w:t>社会满意度</w:t>
            </w: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ind w:firstLineChars="100" w:firstLine="180"/>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cs="宋体"/>
                <w:kern w:val="0"/>
                <w:sz w:val="18"/>
                <w:szCs w:val="18"/>
              </w:rPr>
            </w:pPr>
            <w:r>
              <w:rPr>
                <w:rFonts w:ascii="宋体" w:cs="宋体" w:hint="eastAsia"/>
                <w:kern w:val="0"/>
                <w:sz w:val="18"/>
                <w:szCs w:val="18"/>
              </w:rPr>
              <w:t>≥</w:t>
            </w:r>
            <w:r>
              <w:rPr>
                <w:rFonts w:ascii="宋体" w:cs="宋体"/>
                <w:kern w:val="0"/>
                <w:sz w:val="18"/>
                <w:szCs w:val="18"/>
              </w:rPr>
              <w:t>95%</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r>
              <w:rPr>
                <w:rFonts w:ascii="宋体" w:hAnsi="宋体" w:cs="宋体" w:hint="eastAsia"/>
                <w:kern w:val="0"/>
                <w:sz w:val="18"/>
                <w:szCs w:val="18"/>
              </w:rPr>
              <w:t>5</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59"/>
          <w:jc w:val="center"/>
        </w:trPr>
        <w:tc>
          <w:tcPr>
            <w:tcW w:w="588" w:type="dxa"/>
            <w:vMerge/>
            <w:tcBorders>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980" w:type="dxa"/>
            <w:vMerge/>
            <w:tcBorders>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112" w:type="dxa"/>
            <w:vMerge/>
            <w:tcBorders>
              <w:top w:val="nil"/>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2148" w:type="dxa"/>
            <w:gridSpan w:val="3"/>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left"/>
              <w:rPr>
                <w:rFonts w:ascii="宋体" w:hAnsi="宋体" w:cs="宋体"/>
                <w:color w:val="000000"/>
                <w:kern w:val="0"/>
                <w:sz w:val="18"/>
                <w:szCs w:val="18"/>
              </w:rPr>
            </w:pPr>
          </w:p>
        </w:tc>
        <w:tc>
          <w:tcPr>
            <w:tcW w:w="850"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851" w:type="dxa"/>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r w:rsidR="00636E34" w:rsidTr="008E0087">
        <w:trPr>
          <w:trHeight w:hRule="exact" w:val="300"/>
          <w:jc w:val="center"/>
        </w:trPr>
        <w:tc>
          <w:tcPr>
            <w:tcW w:w="6529" w:type="dxa"/>
            <w:gridSpan w:val="8"/>
            <w:tcBorders>
              <w:top w:val="single" w:sz="4" w:space="0" w:color="auto"/>
              <w:left w:val="single" w:sz="4" w:space="0" w:color="auto"/>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总分</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100</w:t>
            </w:r>
          </w:p>
        </w:tc>
        <w:tc>
          <w:tcPr>
            <w:tcW w:w="567" w:type="dxa"/>
            <w:gridSpan w:val="2"/>
            <w:tcBorders>
              <w:top w:val="nil"/>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99</w:t>
            </w:r>
          </w:p>
        </w:tc>
        <w:tc>
          <w:tcPr>
            <w:tcW w:w="1565" w:type="dxa"/>
            <w:gridSpan w:val="2"/>
            <w:tcBorders>
              <w:top w:val="single" w:sz="4" w:space="0" w:color="auto"/>
              <w:left w:val="nil"/>
              <w:bottom w:val="single" w:sz="4" w:space="0" w:color="auto"/>
              <w:right w:val="single" w:sz="4" w:space="0" w:color="auto"/>
            </w:tcBorders>
            <w:vAlign w:val="center"/>
          </w:tcPr>
          <w:p w:rsidR="00636E34" w:rsidRDefault="00636E34" w:rsidP="008E0087">
            <w:pPr>
              <w:widowControl/>
              <w:spacing w:line="240" w:lineRule="exact"/>
              <w:jc w:val="center"/>
              <w:rPr>
                <w:rFonts w:ascii="宋体" w:hAnsi="宋体" w:cs="宋体"/>
                <w:kern w:val="0"/>
                <w:sz w:val="18"/>
                <w:szCs w:val="18"/>
              </w:rPr>
            </w:pPr>
          </w:p>
        </w:tc>
      </w:tr>
    </w:tbl>
    <w:p w:rsidR="00636E34" w:rsidRDefault="00636E34" w:rsidP="00636E34"/>
    <w:p w:rsidR="00636E34" w:rsidRDefault="00636E34">
      <w:pPr>
        <w:spacing w:line="560" w:lineRule="exact"/>
        <w:ind w:firstLineChars="200" w:firstLine="628"/>
        <w:rPr>
          <w:rFonts w:ascii="仿宋_GB2312" w:hAnsi="仿宋_GB2312" w:cs="仿宋_GB2312"/>
          <w:szCs w:val="32"/>
        </w:rPr>
      </w:pPr>
    </w:p>
    <w:p w:rsidR="005C3BAF" w:rsidRDefault="00AF7EE9" w:rsidP="00E361A3">
      <w:pPr>
        <w:spacing w:line="560" w:lineRule="exact"/>
        <w:ind w:firstLineChars="200" w:firstLine="628"/>
        <w:rPr>
          <w:rFonts w:ascii="楷体" w:eastAsia="楷体" w:hAnsi="楷体" w:cs="楷体"/>
          <w:szCs w:val="32"/>
        </w:rPr>
      </w:pPr>
      <w:r>
        <w:rPr>
          <w:rFonts w:ascii="仿宋_GB2312" w:hAnsi="仿宋_GB2312" w:cs="仿宋_GB2312" w:hint="eastAsia"/>
          <w:szCs w:val="32"/>
        </w:rPr>
        <w:t>所有项目绩效自评表详见“附件九：2022年度项目支出绩效自评表</w:t>
      </w:r>
    </w:p>
    <w:p w:rsidR="005C3BAF" w:rsidRDefault="00AF7EE9">
      <w:pPr>
        <w:adjustRightInd w:val="0"/>
        <w:snapToGrid w:val="0"/>
        <w:spacing w:line="600" w:lineRule="exact"/>
        <w:ind w:firstLineChars="200" w:firstLine="628"/>
        <w:rPr>
          <w:rFonts w:ascii="黑体" w:eastAsia="黑体" w:hAnsi="黑体"/>
          <w:szCs w:val="32"/>
        </w:rPr>
      </w:pPr>
      <w:r>
        <w:rPr>
          <w:rFonts w:ascii="黑体" w:eastAsia="黑体" w:hAnsi="黑体" w:hint="eastAsia"/>
          <w:szCs w:val="32"/>
        </w:rPr>
        <w:t>第</w:t>
      </w:r>
      <w:r w:rsidR="00361DA9">
        <w:rPr>
          <w:rFonts w:ascii="黑体" w:eastAsia="黑体" w:hAnsi="黑体" w:hint="eastAsia"/>
          <w:szCs w:val="32"/>
        </w:rPr>
        <w:t>三</w:t>
      </w:r>
      <w:r>
        <w:rPr>
          <w:rFonts w:ascii="黑体" w:eastAsia="黑体" w:hAnsi="黑体" w:hint="eastAsia"/>
          <w:szCs w:val="32"/>
        </w:rPr>
        <w:t>部分 名词解释</w:t>
      </w:r>
    </w:p>
    <w:p w:rsidR="005C3BAF" w:rsidRDefault="00AF7EE9" w:rsidP="00E47C92">
      <w:pPr>
        <w:adjustRightInd w:val="0"/>
        <w:snapToGrid w:val="0"/>
        <w:spacing w:line="600" w:lineRule="exact"/>
        <w:ind w:left="425" w:firstLineChars="64" w:firstLine="202"/>
        <w:rPr>
          <w:rFonts w:ascii="仿宋_GB2312" w:hAnsi="仿宋"/>
          <w:szCs w:val="32"/>
        </w:rPr>
      </w:pPr>
      <w:r>
        <w:rPr>
          <w:rFonts w:ascii="仿宋_GB2312" w:hAnsi="仿宋" w:hint="eastAsia"/>
          <w:b/>
          <w:szCs w:val="32"/>
        </w:rPr>
        <w:t>一、财政拨款收入：</w:t>
      </w:r>
      <w:r>
        <w:rPr>
          <w:rFonts w:ascii="仿宋_GB2312" w:hAnsi="仿宋" w:hint="eastAsia"/>
          <w:szCs w:val="32"/>
        </w:rPr>
        <w:t>指单位从同级财政单位取得的财政预算资金。</w:t>
      </w:r>
    </w:p>
    <w:p w:rsidR="005C3BAF" w:rsidRDefault="00AF7EE9" w:rsidP="00E47C92">
      <w:pPr>
        <w:adjustRightInd w:val="0"/>
        <w:snapToGrid w:val="0"/>
        <w:spacing w:line="600" w:lineRule="exact"/>
        <w:ind w:left="425" w:firstLineChars="64" w:firstLine="202"/>
        <w:rPr>
          <w:rFonts w:ascii="仿宋_GB2312" w:hAnsi="仿宋"/>
          <w:szCs w:val="32"/>
        </w:rPr>
      </w:pPr>
      <w:r>
        <w:rPr>
          <w:rFonts w:ascii="仿宋_GB2312" w:hAnsi="黑体" w:hint="eastAsia"/>
          <w:b/>
          <w:bCs/>
          <w:szCs w:val="32"/>
        </w:rPr>
        <w:t>二、</w:t>
      </w:r>
      <w:r>
        <w:rPr>
          <w:rFonts w:ascii="仿宋_GB2312" w:hAnsi="仿宋" w:hint="eastAsia"/>
          <w:b/>
          <w:bCs/>
          <w:szCs w:val="32"/>
        </w:rPr>
        <w:t>事业收入：</w:t>
      </w:r>
      <w:r>
        <w:rPr>
          <w:rFonts w:ascii="仿宋_GB2312" w:hAnsi="仿宋" w:hint="eastAsia"/>
          <w:szCs w:val="32"/>
        </w:rPr>
        <w:t>指事业单位开展专业业务活动及辅助活动所取得的收入。</w:t>
      </w:r>
    </w:p>
    <w:p w:rsidR="005C3BAF" w:rsidRDefault="00AF7EE9" w:rsidP="00E47C92">
      <w:pPr>
        <w:adjustRightInd w:val="0"/>
        <w:snapToGrid w:val="0"/>
        <w:spacing w:line="600" w:lineRule="exact"/>
        <w:ind w:left="425" w:firstLineChars="64" w:firstLine="202"/>
        <w:rPr>
          <w:rFonts w:ascii="仿宋_GB2312" w:hAnsi="黑体"/>
          <w:b/>
          <w:bCs/>
          <w:szCs w:val="32"/>
        </w:rPr>
      </w:pPr>
      <w:r>
        <w:rPr>
          <w:rFonts w:ascii="仿宋_GB2312" w:hAnsi="黑体" w:hint="eastAsia"/>
          <w:b/>
          <w:bCs/>
          <w:szCs w:val="32"/>
        </w:rPr>
        <w:t>三、上级补助收入：</w:t>
      </w:r>
      <w:r>
        <w:rPr>
          <w:rFonts w:ascii="仿宋_GB2312" w:hAnsi="黑体" w:hint="eastAsia"/>
          <w:bCs/>
          <w:szCs w:val="32"/>
        </w:rPr>
        <w:t>指</w:t>
      </w:r>
      <w:r>
        <w:rPr>
          <w:rFonts w:ascii="仿宋_GB2312" w:hAnsi="仿宋" w:hint="eastAsia"/>
          <w:szCs w:val="32"/>
        </w:rPr>
        <w:t>事业单位从主管单位和上级单位取得的非财政补助收入。</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bCs/>
          <w:sz w:val="32"/>
          <w:szCs w:val="32"/>
        </w:rPr>
      </w:pPr>
      <w:r>
        <w:rPr>
          <w:rFonts w:ascii="仿宋_GB2312" w:eastAsia="仿宋_GB2312" w:hAnsi="黑体" w:hint="eastAsia"/>
          <w:b/>
          <w:bCs/>
          <w:sz w:val="32"/>
          <w:szCs w:val="32"/>
        </w:rPr>
        <w:t>四、附属单位上缴收入：</w:t>
      </w:r>
      <w:r>
        <w:rPr>
          <w:rFonts w:ascii="仿宋_GB2312" w:eastAsia="仿宋_GB2312" w:hAnsi="黑体" w:hint="eastAsia"/>
          <w:bCs/>
          <w:sz w:val="32"/>
          <w:szCs w:val="32"/>
        </w:rPr>
        <w:t>指事业单位附属独立核算单位按照有关规定上缴的收入。</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bCs/>
          <w:sz w:val="32"/>
          <w:szCs w:val="32"/>
        </w:rPr>
      </w:pPr>
      <w:r>
        <w:rPr>
          <w:rFonts w:ascii="仿宋_GB2312" w:eastAsia="仿宋_GB2312" w:hAnsi="黑体" w:hint="eastAsia"/>
          <w:b/>
          <w:bCs/>
          <w:sz w:val="32"/>
          <w:szCs w:val="32"/>
        </w:rPr>
        <w:t>五、经营收入</w:t>
      </w:r>
      <w:r>
        <w:rPr>
          <w:rFonts w:hint="eastAsia"/>
          <w:b/>
          <w:bCs/>
        </w:rPr>
        <w:t>：</w:t>
      </w:r>
      <w:r>
        <w:rPr>
          <w:rFonts w:ascii="仿宋_GB2312" w:eastAsia="仿宋_GB2312" w:hAnsi="黑体" w:hint="eastAsia"/>
          <w:bCs/>
          <w:sz w:val="32"/>
          <w:szCs w:val="32"/>
        </w:rPr>
        <w:t>指事业单位在专业业务活动及其辅助活动之外开展非独立核算经营活动取得的收入。</w:t>
      </w:r>
    </w:p>
    <w:p w:rsidR="005C3BAF" w:rsidRDefault="00AF7EE9">
      <w:pPr>
        <w:adjustRightInd w:val="0"/>
        <w:snapToGrid w:val="0"/>
        <w:spacing w:line="600" w:lineRule="exact"/>
        <w:rPr>
          <w:rFonts w:ascii="仿宋_GB2312" w:hAnsi="仿宋"/>
          <w:szCs w:val="32"/>
        </w:rPr>
      </w:pPr>
      <w:r>
        <w:rPr>
          <w:rFonts w:ascii="仿宋_GB2312" w:hAnsi="黑体" w:hint="eastAsia"/>
          <w:b/>
          <w:szCs w:val="32"/>
        </w:rPr>
        <w:t xml:space="preserve">    六、</w:t>
      </w:r>
      <w:r>
        <w:rPr>
          <w:rFonts w:ascii="仿宋_GB2312" w:hAnsi="黑体" w:hint="eastAsia"/>
          <w:b/>
          <w:bCs/>
          <w:szCs w:val="32"/>
        </w:rPr>
        <w:t>其他收入：</w:t>
      </w:r>
      <w:r>
        <w:rPr>
          <w:rFonts w:ascii="仿宋_GB2312" w:hAnsi="黑体" w:hint="eastAsia"/>
          <w:bCs/>
          <w:szCs w:val="32"/>
        </w:rPr>
        <w:t>指除财政拨款收入、事业收入、上级补助收入、附属单位上缴收入、经营收入以外的各项收</w:t>
      </w:r>
      <w:r>
        <w:rPr>
          <w:rFonts w:ascii="仿宋_GB2312" w:hAnsi="仿宋" w:hint="eastAsia"/>
          <w:szCs w:val="32"/>
        </w:rPr>
        <w:t>入。</w:t>
      </w:r>
    </w:p>
    <w:p w:rsidR="005C3BAF" w:rsidRDefault="00AF7EE9">
      <w:pPr>
        <w:adjustRightInd w:val="0"/>
        <w:snapToGrid w:val="0"/>
        <w:spacing w:line="600" w:lineRule="exact"/>
        <w:rPr>
          <w:rFonts w:ascii="仿宋_GB2312" w:hAnsi="黑体"/>
          <w:bCs/>
          <w:szCs w:val="32"/>
        </w:rPr>
      </w:pPr>
      <w:r>
        <w:rPr>
          <w:rFonts w:ascii="仿宋_GB2312" w:hAnsi="黑体" w:hint="eastAsia"/>
          <w:b/>
          <w:bCs/>
          <w:szCs w:val="32"/>
        </w:rPr>
        <w:t xml:space="preserve">    七</w:t>
      </w:r>
      <w:r>
        <w:rPr>
          <w:rFonts w:ascii="仿宋_GB2312" w:hAnsi="仿宋" w:hint="eastAsia"/>
          <w:szCs w:val="32"/>
        </w:rPr>
        <w:t>、</w:t>
      </w:r>
      <w:r>
        <w:rPr>
          <w:rFonts w:ascii="仿宋_GB2312" w:hAnsi="黑体" w:hint="eastAsia"/>
          <w:b/>
          <w:bCs/>
          <w:szCs w:val="32"/>
        </w:rPr>
        <w:t>使用非财政拨款结余：</w:t>
      </w:r>
      <w:r>
        <w:rPr>
          <w:rFonts w:ascii="仿宋_GB2312" w:hAnsi="黑体" w:hint="eastAsia"/>
          <w:bCs/>
          <w:szCs w:val="32"/>
        </w:rPr>
        <w:t>指事业单位使用以前年度积累的非财政拨款结余弥补当年收支差额的金额。</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bCs/>
          <w:sz w:val="32"/>
          <w:szCs w:val="32"/>
        </w:rPr>
      </w:pPr>
      <w:r>
        <w:rPr>
          <w:rFonts w:ascii="仿宋_GB2312" w:eastAsia="仿宋_GB2312" w:hAnsi="黑体" w:hint="eastAsia"/>
          <w:b/>
          <w:bCs/>
          <w:sz w:val="32"/>
          <w:szCs w:val="32"/>
        </w:rPr>
        <w:t>八、年初结转和结余：</w:t>
      </w:r>
      <w:r>
        <w:rPr>
          <w:rFonts w:ascii="仿宋_GB2312" w:eastAsia="仿宋_GB2312" w:hAnsi="黑体" w:hint="eastAsia"/>
          <w:bCs/>
          <w:sz w:val="32"/>
          <w:szCs w:val="32"/>
        </w:rPr>
        <w:t>指以前年度安排、结转到本年仍按原规定用途继续使用的资金。</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bCs/>
          <w:sz w:val="32"/>
          <w:szCs w:val="32"/>
        </w:rPr>
      </w:pPr>
      <w:r>
        <w:rPr>
          <w:rFonts w:ascii="仿宋_GB2312" w:eastAsia="仿宋_GB2312" w:hAnsi="黑体" w:hint="eastAsia"/>
          <w:b/>
          <w:bCs/>
          <w:sz w:val="32"/>
          <w:szCs w:val="32"/>
        </w:rPr>
        <w:t>九、结余分配：</w:t>
      </w:r>
      <w:r>
        <w:rPr>
          <w:rFonts w:ascii="仿宋_GB2312" w:eastAsia="仿宋_GB2312" w:hAnsi="黑体" w:hint="eastAsia"/>
          <w:bCs/>
          <w:sz w:val="32"/>
          <w:szCs w:val="32"/>
        </w:rPr>
        <w:t>指事业单位按照会计制度规定缴纳的所得税以及从非财政拨款结余中提取的职工福利基金、事业基金等。</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b/>
          <w:sz w:val="32"/>
          <w:szCs w:val="32"/>
        </w:rPr>
      </w:pPr>
      <w:r>
        <w:rPr>
          <w:rFonts w:ascii="仿宋_GB2312" w:eastAsia="仿宋_GB2312" w:hAnsi="黑体" w:hint="eastAsia"/>
          <w:b/>
          <w:bCs/>
          <w:sz w:val="32"/>
          <w:szCs w:val="32"/>
        </w:rPr>
        <w:t>十、年末结转和结余：</w:t>
      </w:r>
      <w:r>
        <w:rPr>
          <w:rFonts w:ascii="仿宋_GB2312" w:eastAsia="仿宋_GB2312" w:hAnsi="黑体" w:hint="eastAsia"/>
          <w:bCs/>
          <w:sz w:val="32"/>
          <w:szCs w:val="32"/>
        </w:rPr>
        <w:t>指单位本年度或以前年度预算安排、因客观条件发生变化未全部执行或未执行，结转到以后年度继续使用的资金，或项目已经完成等产生的结余资金。</w:t>
      </w:r>
    </w:p>
    <w:p w:rsidR="005C3BAF" w:rsidRDefault="00AF7EE9" w:rsidP="00E47C92">
      <w:pPr>
        <w:pStyle w:val="a8"/>
        <w:adjustRightInd w:val="0"/>
        <w:snapToGrid w:val="0"/>
        <w:spacing w:before="0" w:beforeAutospacing="0" w:after="0" w:afterAutospacing="0" w:line="600" w:lineRule="exact"/>
        <w:ind w:firstLineChars="196" w:firstLine="618"/>
        <w:rPr>
          <w:rFonts w:ascii="仿宋_GB2312" w:eastAsia="仿宋_GB2312" w:hAnsi="黑体"/>
          <w:sz w:val="32"/>
          <w:szCs w:val="32"/>
        </w:rPr>
      </w:pPr>
      <w:r>
        <w:rPr>
          <w:rFonts w:ascii="仿宋_GB2312" w:eastAsia="仿宋_GB2312" w:hAnsi="黑体" w:hint="eastAsia"/>
          <w:b/>
          <w:sz w:val="32"/>
          <w:szCs w:val="32"/>
        </w:rPr>
        <w:t>十一、基本支出：</w:t>
      </w:r>
      <w:r>
        <w:rPr>
          <w:rFonts w:ascii="仿宋_GB2312" w:eastAsia="仿宋_GB2312" w:hAnsi="黑体" w:hint="eastAsia"/>
          <w:sz w:val="32"/>
          <w:szCs w:val="32"/>
        </w:rPr>
        <w:t>指单位为保障其机构正常运转、完成日常工作任务而发生的人员支出和公用支出。</w:t>
      </w:r>
    </w:p>
    <w:p w:rsidR="005C3BAF" w:rsidRDefault="00AF7EE9" w:rsidP="00E47C92">
      <w:pPr>
        <w:pStyle w:val="a8"/>
        <w:spacing w:before="0" w:beforeAutospacing="0" w:after="0" w:afterAutospacing="0" w:line="600" w:lineRule="exact"/>
        <w:ind w:firstLineChars="196" w:firstLine="618"/>
        <w:jc w:val="both"/>
        <w:rPr>
          <w:rFonts w:ascii="仿宋_GB2312" w:eastAsia="仿宋_GB2312" w:hAnsi="黑体"/>
          <w:sz w:val="32"/>
          <w:szCs w:val="32"/>
        </w:rPr>
      </w:pPr>
      <w:r>
        <w:rPr>
          <w:rFonts w:ascii="仿宋_GB2312" w:eastAsia="仿宋_GB2312" w:hAnsi="黑体" w:hint="eastAsia"/>
          <w:b/>
          <w:sz w:val="32"/>
          <w:szCs w:val="32"/>
        </w:rPr>
        <w:t>十二、项目支出：</w:t>
      </w:r>
      <w:r>
        <w:rPr>
          <w:rFonts w:ascii="仿宋_GB2312" w:eastAsia="仿宋_GB2312" w:hAnsi="黑体" w:hint="eastAsia"/>
          <w:sz w:val="32"/>
          <w:szCs w:val="32"/>
        </w:rPr>
        <w:t>指单位为完成特定行政任务和事业发展目标在基本支出之外所发生的支出。</w:t>
      </w:r>
      <w:r>
        <w:rPr>
          <w:rFonts w:ascii="仿宋_GB2312" w:eastAsia="仿宋_GB2312" w:hAnsi="黑体" w:hint="eastAsia"/>
          <w:sz w:val="32"/>
          <w:szCs w:val="32"/>
        </w:rPr>
        <w:br/>
        <w:t xml:space="preserve">    </w:t>
      </w:r>
      <w:r>
        <w:rPr>
          <w:rFonts w:ascii="仿宋_GB2312" w:eastAsia="仿宋_GB2312" w:hAnsi="黑体" w:hint="eastAsia"/>
          <w:b/>
          <w:sz w:val="32"/>
          <w:szCs w:val="32"/>
        </w:rPr>
        <w:t>十三、经营支出：</w:t>
      </w:r>
      <w:r>
        <w:rPr>
          <w:rFonts w:ascii="仿宋_GB2312" w:eastAsia="仿宋_GB2312" w:hAnsi="黑体" w:hint="eastAsia"/>
          <w:sz w:val="32"/>
          <w:szCs w:val="32"/>
        </w:rPr>
        <w:t>指事业单位在专业业务活动及其辅助活动之外开展非独立核算经营活动发生的支出。</w:t>
      </w:r>
    </w:p>
    <w:p w:rsidR="005C3BAF" w:rsidRDefault="00AF7EE9" w:rsidP="00E47C92">
      <w:pPr>
        <w:pStyle w:val="a8"/>
        <w:spacing w:before="0" w:beforeAutospacing="0" w:after="0" w:afterAutospacing="0" w:line="600" w:lineRule="exact"/>
        <w:ind w:firstLineChars="196" w:firstLine="618"/>
        <w:jc w:val="both"/>
        <w:rPr>
          <w:rFonts w:ascii="仿宋_GB2312" w:eastAsia="仿宋_GB2312" w:hAnsi="黑体"/>
          <w:b/>
          <w:sz w:val="32"/>
          <w:szCs w:val="32"/>
        </w:rPr>
      </w:pPr>
      <w:r>
        <w:rPr>
          <w:rFonts w:ascii="仿宋_GB2312" w:eastAsia="仿宋_GB2312" w:hAnsi="黑体" w:hint="eastAsia"/>
          <w:b/>
          <w:sz w:val="32"/>
          <w:szCs w:val="32"/>
        </w:rPr>
        <w:t>十四、“三公”经费：</w:t>
      </w:r>
      <w:r>
        <w:rPr>
          <w:rFonts w:ascii="仿宋_GB2312" w:eastAsia="仿宋_GB2312" w:hAnsi="黑体" w:hint="eastAsia"/>
          <w:sz w:val="32"/>
          <w:szCs w:val="32"/>
        </w:rPr>
        <w:t>纳入财政预决算管理的“三公”经费，是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燃料费、维修费、过桥过路费、保险费、安全奖励费用等支出；公务接待费反映单位按规定开支的各类公务接待（含外宾接待</w:t>
      </w:r>
      <w:r>
        <w:rPr>
          <w:rFonts w:ascii="仿宋_GB2312" w:eastAsia="仿宋_GB2312" w:hAnsi="黑体"/>
          <w:sz w:val="32"/>
          <w:szCs w:val="32"/>
        </w:rPr>
        <w:t>）</w:t>
      </w:r>
      <w:r>
        <w:rPr>
          <w:rFonts w:ascii="仿宋_GB2312" w:eastAsia="仿宋_GB2312" w:hAnsi="黑体" w:hint="eastAsia"/>
          <w:sz w:val="32"/>
          <w:szCs w:val="32"/>
        </w:rPr>
        <w:t>支出。</w:t>
      </w:r>
    </w:p>
    <w:p w:rsidR="005C3BAF" w:rsidRDefault="00AF7EE9" w:rsidP="00E47C92">
      <w:pPr>
        <w:pStyle w:val="a8"/>
        <w:spacing w:before="0" w:beforeAutospacing="0" w:after="0" w:afterAutospacing="0" w:line="600" w:lineRule="exact"/>
        <w:ind w:firstLineChars="196" w:firstLine="618"/>
        <w:jc w:val="both"/>
        <w:rPr>
          <w:rFonts w:ascii="仿宋_GB2312" w:eastAsia="仿宋_GB2312" w:hAnsi="黑体"/>
          <w:b/>
          <w:sz w:val="32"/>
          <w:szCs w:val="32"/>
        </w:rPr>
      </w:pPr>
      <w:r>
        <w:rPr>
          <w:rFonts w:ascii="仿宋_GB2312" w:eastAsia="仿宋_GB2312" w:hAnsi="黑体" w:hint="eastAsia"/>
          <w:b/>
          <w:sz w:val="32"/>
          <w:szCs w:val="32"/>
        </w:rPr>
        <w:t>十五、机关运行经费</w:t>
      </w:r>
      <w:r>
        <w:rPr>
          <w:rFonts w:ascii="仿宋_GB2312" w:eastAsia="仿宋_GB2312" w:hAnsi="黑体" w:hint="eastAsia"/>
          <w:sz w:val="32"/>
          <w:szCs w:val="32"/>
        </w:rPr>
        <w:t>：</w:t>
      </w:r>
      <w:r>
        <w:rPr>
          <w:rFonts w:ascii="仿宋_GB2312" w:eastAsia="仿宋_GB2312" w:hint="eastAsia"/>
          <w:sz w:val="32"/>
          <w:szCs w:val="32"/>
        </w:rPr>
        <w:t>指为保障行政单位（含参照公务员法管理的事业单位）运行用于购买货物和服务的各项资金</w:t>
      </w:r>
      <w:r>
        <w:rPr>
          <w:rFonts w:ascii="仿宋_GB2312" w:eastAsia="仿宋_GB2312" w:hAnsi="Times New Roman" w:hint="eastAsia"/>
          <w:kern w:val="2"/>
          <w:sz w:val="32"/>
          <w:szCs w:val="32"/>
        </w:rPr>
        <w:t>，包括办公及印刷费、邮电费、差旅费、会议费、福利费、日常维修费、专用材料费及一般设备购置费、办公用房水电费、办公用房取暖费、办公用房物业管理费、公务用车运行维护费以及其他费用。</w:t>
      </w:r>
    </w:p>
    <w:p w:rsidR="005C3BAF" w:rsidRDefault="005C3BAF">
      <w:pPr>
        <w:pStyle w:val="a8"/>
        <w:spacing w:before="0" w:beforeAutospacing="0" w:after="0" w:afterAutospacing="0" w:line="600" w:lineRule="exact"/>
        <w:jc w:val="center"/>
        <w:rPr>
          <w:rFonts w:ascii="楷体_GB2312" w:eastAsia="楷体_GB2312" w:hAnsi="Times New Roman"/>
          <w:kern w:val="2"/>
          <w:sz w:val="32"/>
          <w:szCs w:val="32"/>
        </w:rPr>
      </w:pPr>
    </w:p>
    <w:p w:rsidR="005C3BAF" w:rsidRDefault="00AF7EE9">
      <w:pPr>
        <w:adjustRightInd w:val="0"/>
        <w:snapToGrid w:val="0"/>
        <w:spacing w:line="600" w:lineRule="exact"/>
        <w:rPr>
          <w:rFonts w:ascii="黑体" w:eastAsia="黑体" w:hAnsi="黑体"/>
          <w:szCs w:val="32"/>
        </w:rPr>
      </w:pPr>
      <w:r>
        <w:rPr>
          <w:rFonts w:ascii="黑体" w:eastAsia="黑体" w:hAnsi="黑体" w:hint="eastAsia"/>
          <w:szCs w:val="32"/>
        </w:rPr>
        <w:t>附件：</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一、收入支出决算总表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二、收入决算表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三、支出决算表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四、财政拨款收入支出决算总表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五、一般公共预算财政拨款支出决算表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六、一般公共预算财政拨款基本支出决算明细表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七、政府性基金预算财政拨款收入支出决算表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八、国有资本经营预算财政拨款支出决算表</w:t>
      </w:r>
    </w:p>
    <w:p w:rsidR="005C3BAF" w:rsidRDefault="00AF7EE9" w:rsidP="00E47C92">
      <w:pPr>
        <w:pStyle w:val="a8"/>
        <w:spacing w:before="0" w:beforeAutospacing="0" w:after="0" w:afterAutospacing="0" w:line="600" w:lineRule="exact"/>
        <w:ind w:firstLineChars="196" w:firstLine="615"/>
        <w:jc w:val="both"/>
        <w:rPr>
          <w:rFonts w:ascii="仿宋_GB2312" w:eastAsia="仿宋_GB2312"/>
          <w:sz w:val="32"/>
          <w:szCs w:val="32"/>
        </w:rPr>
      </w:pPr>
      <w:r>
        <w:rPr>
          <w:rFonts w:ascii="仿宋_GB2312" w:eastAsia="仿宋_GB2312" w:hint="eastAsia"/>
          <w:sz w:val="32"/>
          <w:szCs w:val="32"/>
        </w:rPr>
        <w:t>九、2022年度项目支出绩效自评表</w:t>
      </w:r>
    </w:p>
    <w:p w:rsidR="005C3BAF" w:rsidRDefault="005C3BAF">
      <w:pPr>
        <w:adjustRightInd w:val="0"/>
        <w:snapToGrid w:val="0"/>
        <w:spacing w:line="600" w:lineRule="exact"/>
        <w:ind w:firstLineChars="200" w:firstLine="628"/>
        <w:rPr>
          <w:rFonts w:ascii="仿宋_GB2312" w:hAnsi="仿宋_GB2312" w:cs="仿宋_GB2312"/>
          <w:bCs/>
          <w:szCs w:val="32"/>
        </w:rPr>
      </w:pPr>
    </w:p>
    <w:p w:rsidR="005C3BAF" w:rsidRDefault="005C3BAF">
      <w:pPr>
        <w:spacing w:line="560" w:lineRule="exact"/>
        <w:ind w:firstLine="640"/>
        <w:rPr>
          <w:rFonts w:ascii="宋体" w:hAnsi="宋体"/>
          <w:b/>
          <w:sz w:val="36"/>
          <w:szCs w:val="36"/>
        </w:rPr>
      </w:pPr>
    </w:p>
    <w:p w:rsidR="005C3BAF" w:rsidRDefault="005C3BAF" w:rsidP="00E47C92">
      <w:pPr>
        <w:ind w:leftChars="250" w:left="1670" w:hangingChars="249" w:hanging="885"/>
        <w:jc w:val="center"/>
        <w:rPr>
          <w:rFonts w:ascii="宋体" w:hAnsi="宋体"/>
          <w:b/>
          <w:sz w:val="36"/>
          <w:szCs w:val="36"/>
        </w:rPr>
      </w:pPr>
    </w:p>
    <w:p w:rsidR="00AF7EE9" w:rsidRDefault="00AF7EE9" w:rsidP="00C707A4"/>
    <w:sectPr w:rsidR="00AF7EE9" w:rsidSect="005C3BAF">
      <w:headerReference w:type="even" r:id="rId6"/>
      <w:headerReference w:type="default" r:id="rId7"/>
      <w:footerReference w:type="even" r:id="rId8"/>
      <w:footerReference w:type="default" r:id="rId9"/>
      <w:headerReference w:type="first" r:id="rId10"/>
      <w:footerReference w:type="first" r:id="rId11"/>
      <w:pgSz w:w="11906" w:h="16838"/>
      <w:pgMar w:top="2155" w:right="1531" w:bottom="1588" w:left="1588" w:header="0" w:footer="1588" w:gutter="0"/>
      <w:cols w:space="720"/>
      <w:docGrid w:type="linesAndChars" w:linePitch="569" w:charSpace="-12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591" w:rsidRDefault="00FA5591">
      <w:r>
        <w:separator/>
      </w:r>
    </w:p>
  </w:endnote>
  <w:endnote w:type="continuationSeparator" w:id="1">
    <w:p w:rsidR="00FA5591" w:rsidRDefault="00FA55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F" w:rsidRDefault="00DD2B02">
    <w:pPr>
      <w:pStyle w:val="a6"/>
      <w:framePr w:wrap="around" w:vAnchor="text" w:hAnchor="margin" w:xAlign="right" w:y="1"/>
      <w:rPr>
        <w:rStyle w:val="ab"/>
      </w:rPr>
    </w:pPr>
    <w:r>
      <w:fldChar w:fldCharType="begin"/>
    </w:r>
    <w:r w:rsidR="00AF7EE9">
      <w:rPr>
        <w:rStyle w:val="ab"/>
      </w:rPr>
      <w:instrText xml:space="preserve">PAGE  </w:instrText>
    </w:r>
    <w:r>
      <w:fldChar w:fldCharType="separate"/>
    </w:r>
    <w:r w:rsidR="00AF7EE9">
      <w:rPr>
        <w:rStyle w:val="ab"/>
      </w:rPr>
      <w:t>1</w:t>
    </w:r>
    <w:r>
      <w:fldChar w:fldCharType="end"/>
    </w:r>
  </w:p>
  <w:p w:rsidR="005C3BAF" w:rsidRDefault="005C3BA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BAF" w:rsidRDefault="00AF7EE9">
    <w:pPr>
      <w:pStyle w:val="a6"/>
      <w:framePr w:wrap="around" w:vAnchor="text" w:hAnchor="margin" w:xAlign="right" w:y="1"/>
      <w:rPr>
        <w:rStyle w:val="ab"/>
        <w:rFonts w:ascii="仿宋_GB2312"/>
        <w:sz w:val="28"/>
      </w:rPr>
    </w:pPr>
    <w:r>
      <w:rPr>
        <w:rStyle w:val="ab"/>
        <w:rFonts w:ascii="仿宋_GB2312" w:hint="eastAsia"/>
        <w:sz w:val="28"/>
      </w:rPr>
      <w:t>-</w:t>
    </w:r>
    <w:r w:rsidR="00DD2B02">
      <w:rPr>
        <w:rFonts w:ascii="仿宋_GB2312" w:hint="eastAsia"/>
        <w:sz w:val="28"/>
        <w:szCs w:val="28"/>
      </w:rPr>
      <w:fldChar w:fldCharType="begin"/>
    </w:r>
    <w:r>
      <w:rPr>
        <w:rStyle w:val="ab"/>
        <w:rFonts w:ascii="仿宋_GB2312" w:hint="eastAsia"/>
        <w:sz w:val="28"/>
        <w:szCs w:val="28"/>
      </w:rPr>
      <w:instrText xml:space="preserve"> PAGE </w:instrText>
    </w:r>
    <w:r w:rsidR="00DD2B02">
      <w:rPr>
        <w:rFonts w:ascii="仿宋_GB2312" w:hint="eastAsia"/>
        <w:sz w:val="28"/>
        <w:szCs w:val="28"/>
      </w:rPr>
      <w:fldChar w:fldCharType="separate"/>
    </w:r>
    <w:r w:rsidR="00FA5591">
      <w:rPr>
        <w:rStyle w:val="ab"/>
        <w:rFonts w:ascii="仿宋_GB2312"/>
        <w:noProof/>
        <w:sz w:val="28"/>
        <w:szCs w:val="28"/>
      </w:rPr>
      <w:t>1</w:t>
    </w:r>
    <w:r w:rsidR="00DD2B02">
      <w:rPr>
        <w:rFonts w:ascii="仿宋_GB2312" w:hint="eastAsia"/>
        <w:sz w:val="28"/>
        <w:szCs w:val="28"/>
      </w:rPr>
      <w:fldChar w:fldCharType="end"/>
    </w:r>
    <w:r>
      <w:rPr>
        <w:rStyle w:val="ab"/>
        <w:rFonts w:ascii="仿宋_GB2312" w:hint="eastAsia"/>
        <w:sz w:val="28"/>
        <w:szCs w:val="28"/>
      </w:rPr>
      <w:t>-</w:t>
    </w:r>
  </w:p>
  <w:p w:rsidR="005C3BAF" w:rsidRDefault="005C3BAF">
    <w:pPr>
      <w:pStyle w:val="a6"/>
      <w:ind w:right="360"/>
      <w:jc w:val="right"/>
      <w:rPr>
        <w:rFonts w:ascii="仿宋_GB2312"/>
        <w:sz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4" w:rsidRDefault="00636E3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591" w:rsidRDefault="00FA5591">
      <w:r>
        <w:separator/>
      </w:r>
    </w:p>
  </w:footnote>
  <w:footnote w:type="continuationSeparator" w:id="1">
    <w:p w:rsidR="00FA5591" w:rsidRDefault="00FA55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4" w:rsidRDefault="00636E3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C92" w:rsidRDefault="00E47C92" w:rsidP="00636E34">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34" w:rsidRDefault="00636E34">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5"/>
  <w:drawingGridHorizontalSpacing w:val="313"/>
  <w:drawingGridVerticalSpacing w:val="569"/>
  <w:noPunctuationKerning/>
  <w:characterSpacingControl w:val="compressPunctuation"/>
  <w:savePreviewPicture/>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NjFhMjIyMDY4ZjJkYjQzNzIzYWYwNWJhNmViZmVjZmUifQ=="/>
  </w:docVars>
  <w:rsids>
    <w:rsidRoot w:val="00172A27"/>
    <w:rsid w:val="00007CAB"/>
    <w:rsid w:val="00007F53"/>
    <w:rsid w:val="0001202C"/>
    <w:rsid w:val="00015E5B"/>
    <w:rsid w:val="000217E6"/>
    <w:rsid w:val="000223C6"/>
    <w:rsid w:val="0002326A"/>
    <w:rsid w:val="00024795"/>
    <w:rsid w:val="00024B05"/>
    <w:rsid w:val="00026B4F"/>
    <w:rsid w:val="00033489"/>
    <w:rsid w:val="00035AC6"/>
    <w:rsid w:val="000412BB"/>
    <w:rsid w:val="00046B65"/>
    <w:rsid w:val="00055FBD"/>
    <w:rsid w:val="000618F5"/>
    <w:rsid w:val="00061C67"/>
    <w:rsid w:val="00062D67"/>
    <w:rsid w:val="000646BF"/>
    <w:rsid w:val="00067C61"/>
    <w:rsid w:val="00076DFE"/>
    <w:rsid w:val="00085DE8"/>
    <w:rsid w:val="00091BFC"/>
    <w:rsid w:val="00094E4D"/>
    <w:rsid w:val="000A1494"/>
    <w:rsid w:val="000A5136"/>
    <w:rsid w:val="000A51EF"/>
    <w:rsid w:val="000A7AB6"/>
    <w:rsid w:val="000B4329"/>
    <w:rsid w:val="000B53BD"/>
    <w:rsid w:val="000B5C36"/>
    <w:rsid w:val="000C6876"/>
    <w:rsid w:val="000D066A"/>
    <w:rsid w:val="000D3459"/>
    <w:rsid w:val="000E0598"/>
    <w:rsid w:val="000E0A36"/>
    <w:rsid w:val="000E6047"/>
    <w:rsid w:val="000E6C24"/>
    <w:rsid w:val="000F6748"/>
    <w:rsid w:val="000F787A"/>
    <w:rsid w:val="00105BA4"/>
    <w:rsid w:val="00105EFB"/>
    <w:rsid w:val="00111777"/>
    <w:rsid w:val="00111D90"/>
    <w:rsid w:val="00112AF4"/>
    <w:rsid w:val="001133DC"/>
    <w:rsid w:val="00114EA8"/>
    <w:rsid w:val="00120290"/>
    <w:rsid w:val="001214CF"/>
    <w:rsid w:val="00126ADB"/>
    <w:rsid w:val="00134307"/>
    <w:rsid w:val="00134FC3"/>
    <w:rsid w:val="00136ABF"/>
    <w:rsid w:val="00140D29"/>
    <w:rsid w:val="0014138E"/>
    <w:rsid w:val="0014166B"/>
    <w:rsid w:val="0014773B"/>
    <w:rsid w:val="001514CB"/>
    <w:rsid w:val="00156013"/>
    <w:rsid w:val="00161301"/>
    <w:rsid w:val="00162844"/>
    <w:rsid w:val="00171095"/>
    <w:rsid w:val="00172A27"/>
    <w:rsid w:val="00173146"/>
    <w:rsid w:val="0018606D"/>
    <w:rsid w:val="001A3555"/>
    <w:rsid w:val="001A4987"/>
    <w:rsid w:val="001B7894"/>
    <w:rsid w:val="001C0AFA"/>
    <w:rsid w:val="001C4EC9"/>
    <w:rsid w:val="001C5AF2"/>
    <w:rsid w:val="001C74A7"/>
    <w:rsid w:val="001D36A0"/>
    <w:rsid w:val="001D3779"/>
    <w:rsid w:val="001D7DC1"/>
    <w:rsid w:val="001E4EE1"/>
    <w:rsid w:val="001F5D31"/>
    <w:rsid w:val="001F6ACD"/>
    <w:rsid w:val="001F6DDD"/>
    <w:rsid w:val="002028F1"/>
    <w:rsid w:val="002039C8"/>
    <w:rsid w:val="00213D49"/>
    <w:rsid w:val="002215BA"/>
    <w:rsid w:val="0022189D"/>
    <w:rsid w:val="00221929"/>
    <w:rsid w:val="00222101"/>
    <w:rsid w:val="002231DA"/>
    <w:rsid w:val="00223236"/>
    <w:rsid w:val="00234AB7"/>
    <w:rsid w:val="002361DC"/>
    <w:rsid w:val="00236C78"/>
    <w:rsid w:val="002370D4"/>
    <w:rsid w:val="002371EA"/>
    <w:rsid w:val="00242678"/>
    <w:rsid w:val="00242DA4"/>
    <w:rsid w:val="00244066"/>
    <w:rsid w:val="002478A7"/>
    <w:rsid w:val="00247D26"/>
    <w:rsid w:val="00250F29"/>
    <w:rsid w:val="00251545"/>
    <w:rsid w:val="002522F5"/>
    <w:rsid w:val="00260BCD"/>
    <w:rsid w:val="002636D0"/>
    <w:rsid w:val="00263B6F"/>
    <w:rsid w:val="002647AB"/>
    <w:rsid w:val="00266C66"/>
    <w:rsid w:val="00273C29"/>
    <w:rsid w:val="002741C2"/>
    <w:rsid w:val="00276ABD"/>
    <w:rsid w:val="00292278"/>
    <w:rsid w:val="00295F8E"/>
    <w:rsid w:val="002A4352"/>
    <w:rsid w:val="002A66C3"/>
    <w:rsid w:val="002A7568"/>
    <w:rsid w:val="002A7702"/>
    <w:rsid w:val="002B2B12"/>
    <w:rsid w:val="002B4B26"/>
    <w:rsid w:val="002B5CF7"/>
    <w:rsid w:val="002B5E93"/>
    <w:rsid w:val="002C0059"/>
    <w:rsid w:val="002C1E06"/>
    <w:rsid w:val="002C3E5F"/>
    <w:rsid w:val="002C54B1"/>
    <w:rsid w:val="002C59FB"/>
    <w:rsid w:val="002C7C11"/>
    <w:rsid w:val="002D12CA"/>
    <w:rsid w:val="002D33C1"/>
    <w:rsid w:val="002E2D02"/>
    <w:rsid w:val="002E468E"/>
    <w:rsid w:val="002F220B"/>
    <w:rsid w:val="002F49D3"/>
    <w:rsid w:val="002F6D0F"/>
    <w:rsid w:val="00301D9F"/>
    <w:rsid w:val="00302FD4"/>
    <w:rsid w:val="003033F7"/>
    <w:rsid w:val="003041BD"/>
    <w:rsid w:val="00310B3E"/>
    <w:rsid w:val="003111C7"/>
    <w:rsid w:val="003151F1"/>
    <w:rsid w:val="00315336"/>
    <w:rsid w:val="00321DF9"/>
    <w:rsid w:val="00321FD3"/>
    <w:rsid w:val="003273B5"/>
    <w:rsid w:val="0033036C"/>
    <w:rsid w:val="00337480"/>
    <w:rsid w:val="00341E06"/>
    <w:rsid w:val="00343A85"/>
    <w:rsid w:val="00343B78"/>
    <w:rsid w:val="00347220"/>
    <w:rsid w:val="00352854"/>
    <w:rsid w:val="00354EE1"/>
    <w:rsid w:val="00355121"/>
    <w:rsid w:val="00356313"/>
    <w:rsid w:val="00356881"/>
    <w:rsid w:val="00361010"/>
    <w:rsid w:val="00361DA9"/>
    <w:rsid w:val="0036457F"/>
    <w:rsid w:val="00364CEB"/>
    <w:rsid w:val="003700A1"/>
    <w:rsid w:val="00373D52"/>
    <w:rsid w:val="00381D7D"/>
    <w:rsid w:val="00382B7C"/>
    <w:rsid w:val="00384352"/>
    <w:rsid w:val="00390275"/>
    <w:rsid w:val="00392922"/>
    <w:rsid w:val="0039439B"/>
    <w:rsid w:val="003968F7"/>
    <w:rsid w:val="003A1AC7"/>
    <w:rsid w:val="003B6A2B"/>
    <w:rsid w:val="003B746B"/>
    <w:rsid w:val="003C1BA2"/>
    <w:rsid w:val="003C1DAF"/>
    <w:rsid w:val="003C51DF"/>
    <w:rsid w:val="003D505D"/>
    <w:rsid w:val="003D6DA5"/>
    <w:rsid w:val="003E1A6C"/>
    <w:rsid w:val="003E1F6A"/>
    <w:rsid w:val="003E6A48"/>
    <w:rsid w:val="003F0FB5"/>
    <w:rsid w:val="003F6681"/>
    <w:rsid w:val="004011E8"/>
    <w:rsid w:val="00406E83"/>
    <w:rsid w:val="004118F8"/>
    <w:rsid w:val="00415DC3"/>
    <w:rsid w:val="0041748D"/>
    <w:rsid w:val="00420F3B"/>
    <w:rsid w:val="004248D2"/>
    <w:rsid w:val="004275D6"/>
    <w:rsid w:val="0043062C"/>
    <w:rsid w:val="00430E4B"/>
    <w:rsid w:val="00434763"/>
    <w:rsid w:val="00435ACD"/>
    <w:rsid w:val="00435C45"/>
    <w:rsid w:val="00451991"/>
    <w:rsid w:val="00456CB7"/>
    <w:rsid w:val="004679E9"/>
    <w:rsid w:val="00470E42"/>
    <w:rsid w:val="00471239"/>
    <w:rsid w:val="00472658"/>
    <w:rsid w:val="00473ABC"/>
    <w:rsid w:val="00480204"/>
    <w:rsid w:val="00487316"/>
    <w:rsid w:val="00487F6C"/>
    <w:rsid w:val="004940DE"/>
    <w:rsid w:val="004947E3"/>
    <w:rsid w:val="004A3D4D"/>
    <w:rsid w:val="004B3598"/>
    <w:rsid w:val="004B7422"/>
    <w:rsid w:val="004C28F9"/>
    <w:rsid w:val="004C5C25"/>
    <w:rsid w:val="004C640E"/>
    <w:rsid w:val="004D0A64"/>
    <w:rsid w:val="004D2875"/>
    <w:rsid w:val="004D354A"/>
    <w:rsid w:val="004D7A7A"/>
    <w:rsid w:val="004E5096"/>
    <w:rsid w:val="004E7B45"/>
    <w:rsid w:val="004F5DC7"/>
    <w:rsid w:val="00500806"/>
    <w:rsid w:val="00501AB0"/>
    <w:rsid w:val="00502CDE"/>
    <w:rsid w:val="005032C3"/>
    <w:rsid w:val="005100F0"/>
    <w:rsid w:val="00512596"/>
    <w:rsid w:val="005132AA"/>
    <w:rsid w:val="005140A0"/>
    <w:rsid w:val="00521E9E"/>
    <w:rsid w:val="00526F80"/>
    <w:rsid w:val="00527719"/>
    <w:rsid w:val="00527FB1"/>
    <w:rsid w:val="005309B7"/>
    <w:rsid w:val="005363F6"/>
    <w:rsid w:val="0053674F"/>
    <w:rsid w:val="0054357A"/>
    <w:rsid w:val="00547A3E"/>
    <w:rsid w:val="005557A1"/>
    <w:rsid w:val="00556DA0"/>
    <w:rsid w:val="00560D45"/>
    <w:rsid w:val="0056550E"/>
    <w:rsid w:val="00567D6C"/>
    <w:rsid w:val="0057054B"/>
    <w:rsid w:val="00570584"/>
    <w:rsid w:val="0057538F"/>
    <w:rsid w:val="00576F6C"/>
    <w:rsid w:val="005817CE"/>
    <w:rsid w:val="00583F09"/>
    <w:rsid w:val="00590364"/>
    <w:rsid w:val="005906E5"/>
    <w:rsid w:val="005917C6"/>
    <w:rsid w:val="00591CA2"/>
    <w:rsid w:val="00592AD9"/>
    <w:rsid w:val="005A4CEE"/>
    <w:rsid w:val="005A61E1"/>
    <w:rsid w:val="005A6F99"/>
    <w:rsid w:val="005B073C"/>
    <w:rsid w:val="005B4491"/>
    <w:rsid w:val="005B7312"/>
    <w:rsid w:val="005C0655"/>
    <w:rsid w:val="005C3BAF"/>
    <w:rsid w:val="005C7003"/>
    <w:rsid w:val="005D0EBB"/>
    <w:rsid w:val="005D137A"/>
    <w:rsid w:val="005D4DA5"/>
    <w:rsid w:val="005D7391"/>
    <w:rsid w:val="005E3D16"/>
    <w:rsid w:val="005E3D67"/>
    <w:rsid w:val="005F21C2"/>
    <w:rsid w:val="005F45F5"/>
    <w:rsid w:val="005F4CB1"/>
    <w:rsid w:val="00600FB6"/>
    <w:rsid w:val="00601BD3"/>
    <w:rsid w:val="00602648"/>
    <w:rsid w:val="006060D7"/>
    <w:rsid w:val="006129D0"/>
    <w:rsid w:val="00614054"/>
    <w:rsid w:val="0061485A"/>
    <w:rsid w:val="006176B7"/>
    <w:rsid w:val="006256B0"/>
    <w:rsid w:val="00625FF5"/>
    <w:rsid w:val="0062770E"/>
    <w:rsid w:val="006311F8"/>
    <w:rsid w:val="00636E34"/>
    <w:rsid w:val="00641450"/>
    <w:rsid w:val="0064256A"/>
    <w:rsid w:val="006454C1"/>
    <w:rsid w:val="00645DD0"/>
    <w:rsid w:val="006629B7"/>
    <w:rsid w:val="006645A4"/>
    <w:rsid w:val="0067018D"/>
    <w:rsid w:val="00672E53"/>
    <w:rsid w:val="00691B32"/>
    <w:rsid w:val="006930BA"/>
    <w:rsid w:val="00693354"/>
    <w:rsid w:val="006A65BB"/>
    <w:rsid w:val="006B7012"/>
    <w:rsid w:val="006C1837"/>
    <w:rsid w:val="006C5A1E"/>
    <w:rsid w:val="006C7AD8"/>
    <w:rsid w:val="006D7347"/>
    <w:rsid w:val="006E5645"/>
    <w:rsid w:val="006F074D"/>
    <w:rsid w:val="006F1614"/>
    <w:rsid w:val="006F381B"/>
    <w:rsid w:val="006F4BF2"/>
    <w:rsid w:val="006F5B5C"/>
    <w:rsid w:val="007021E1"/>
    <w:rsid w:val="0070718B"/>
    <w:rsid w:val="00711FA0"/>
    <w:rsid w:val="007172EB"/>
    <w:rsid w:val="007211B0"/>
    <w:rsid w:val="007270DB"/>
    <w:rsid w:val="0073091F"/>
    <w:rsid w:val="00731666"/>
    <w:rsid w:val="00736B19"/>
    <w:rsid w:val="00741930"/>
    <w:rsid w:val="00741BAB"/>
    <w:rsid w:val="0074779F"/>
    <w:rsid w:val="00747E33"/>
    <w:rsid w:val="00747E76"/>
    <w:rsid w:val="00753AC3"/>
    <w:rsid w:val="007554F7"/>
    <w:rsid w:val="00760F11"/>
    <w:rsid w:val="007669BA"/>
    <w:rsid w:val="0077243A"/>
    <w:rsid w:val="00775C05"/>
    <w:rsid w:val="00776A37"/>
    <w:rsid w:val="00777E68"/>
    <w:rsid w:val="0078442E"/>
    <w:rsid w:val="00786257"/>
    <w:rsid w:val="00787780"/>
    <w:rsid w:val="00797048"/>
    <w:rsid w:val="00797AF5"/>
    <w:rsid w:val="007A1865"/>
    <w:rsid w:val="007A2997"/>
    <w:rsid w:val="007A34D0"/>
    <w:rsid w:val="007A3F30"/>
    <w:rsid w:val="007B0E49"/>
    <w:rsid w:val="007B2C83"/>
    <w:rsid w:val="007B4650"/>
    <w:rsid w:val="007C10A0"/>
    <w:rsid w:val="007C47BD"/>
    <w:rsid w:val="007C5CE7"/>
    <w:rsid w:val="007C5DE9"/>
    <w:rsid w:val="007C63F0"/>
    <w:rsid w:val="007D02C3"/>
    <w:rsid w:val="007F144E"/>
    <w:rsid w:val="007F1E7D"/>
    <w:rsid w:val="007F3A23"/>
    <w:rsid w:val="007F667C"/>
    <w:rsid w:val="008076E2"/>
    <w:rsid w:val="00810659"/>
    <w:rsid w:val="00811B92"/>
    <w:rsid w:val="00816244"/>
    <w:rsid w:val="0081786D"/>
    <w:rsid w:val="00820F0B"/>
    <w:rsid w:val="00831936"/>
    <w:rsid w:val="008338D0"/>
    <w:rsid w:val="00834BDD"/>
    <w:rsid w:val="00836B82"/>
    <w:rsid w:val="0083728B"/>
    <w:rsid w:val="00843AF7"/>
    <w:rsid w:val="00844B1D"/>
    <w:rsid w:val="00844DA4"/>
    <w:rsid w:val="00845AFB"/>
    <w:rsid w:val="00846E9D"/>
    <w:rsid w:val="00854155"/>
    <w:rsid w:val="00857A86"/>
    <w:rsid w:val="00860EE8"/>
    <w:rsid w:val="00862BDF"/>
    <w:rsid w:val="008644AD"/>
    <w:rsid w:val="00864E5F"/>
    <w:rsid w:val="00866E18"/>
    <w:rsid w:val="008702BF"/>
    <w:rsid w:val="00872013"/>
    <w:rsid w:val="00872770"/>
    <w:rsid w:val="00874FF5"/>
    <w:rsid w:val="0088664E"/>
    <w:rsid w:val="00887266"/>
    <w:rsid w:val="00894016"/>
    <w:rsid w:val="008A1F92"/>
    <w:rsid w:val="008A20F0"/>
    <w:rsid w:val="008A2A87"/>
    <w:rsid w:val="008A7EA8"/>
    <w:rsid w:val="008B0F90"/>
    <w:rsid w:val="008B1DB6"/>
    <w:rsid w:val="008B2184"/>
    <w:rsid w:val="008B2795"/>
    <w:rsid w:val="008B3C62"/>
    <w:rsid w:val="008B686E"/>
    <w:rsid w:val="008D0195"/>
    <w:rsid w:val="008D25FD"/>
    <w:rsid w:val="008D5067"/>
    <w:rsid w:val="008E3755"/>
    <w:rsid w:val="008F74E4"/>
    <w:rsid w:val="00901A3B"/>
    <w:rsid w:val="009038F2"/>
    <w:rsid w:val="00907509"/>
    <w:rsid w:val="0091224B"/>
    <w:rsid w:val="00912781"/>
    <w:rsid w:val="00916E37"/>
    <w:rsid w:val="0092215B"/>
    <w:rsid w:val="009315EA"/>
    <w:rsid w:val="00933F38"/>
    <w:rsid w:val="00934597"/>
    <w:rsid w:val="00943DD8"/>
    <w:rsid w:val="009470B2"/>
    <w:rsid w:val="0095084D"/>
    <w:rsid w:val="009532D2"/>
    <w:rsid w:val="00953828"/>
    <w:rsid w:val="009556B1"/>
    <w:rsid w:val="00961396"/>
    <w:rsid w:val="009615CC"/>
    <w:rsid w:val="009642BA"/>
    <w:rsid w:val="00964ABD"/>
    <w:rsid w:val="009676B7"/>
    <w:rsid w:val="009702FD"/>
    <w:rsid w:val="00974FEC"/>
    <w:rsid w:val="009757C4"/>
    <w:rsid w:val="00982D89"/>
    <w:rsid w:val="00983299"/>
    <w:rsid w:val="00984295"/>
    <w:rsid w:val="009934BE"/>
    <w:rsid w:val="00994607"/>
    <w:rsid w:val="009A204F"/>
    <w:rsid w:val="009A5DBE"/>
    <w:rsid w:val="009A6713"/>
    <w:rsid w:val="009B2D42"/>
    <w:rsid w:val="009C0491"/>
    <w:rsid w:val="009C0DAF"/>
    <w:rsid w:val="009C2717"/>
    <w:rsid w:val="009C74FF"/>
    <w:rsid w:val="009D0223"/>
    <w:rsid w:val="009D2BE8"/>
    <w:rsid w:val="009D5445"/>
    <w:rsid w:val="009D59FD"/>
    <w:rsid w:val="009E0356"/>
    <w:rsid w:val="009E0B35"/>
    <w:rsid w:val="009E25AF"/>
    <w:rsid w:val="009E3FC2"/>
    <w:rsid w:val="009F08A3"/>
    <w:rsid w:val="009F6F2B"/>
    <w:rsid w:val="00A00858"/>
    <w:rsid w:val="00A02DE3"/>
    <w:rsid w:val="00A03702"/>
    <w:rsid w:val="00A05D2F"/>
    <w:rsid w:val="00A124D9"/>
    <w:rsid w:val="00A13765"/>
    <w:rsid w:val="00A16C0B"/>
    <w:rsid w:val="00A16C31"/>
    <w:rsid w:val="00A17D46"/>
    <w:rsid w:val="00A20417"/>
    <w:rsid w:val="00A21D92"/>
    <w:rsid w:val="00A23227"/>
    <w:rsid w:val="00A239D2"/>
    <w:rsid w:val="00A277EB"/>
    <w:rsid w:val="00A31050"/>
    <w:rsid w:val="00A326EC"/>
    <w:rsid w:val="00A34AB2"/>
    <w:rsid w:val="00A41E3D"/>
    <w:rsid w:val="00A508F3"/>
    <w:rsid w:val="00A54466"/>
    <w:rsid w:val="00A61016"/>
    <w:rsid w:val="00A66DF5"/>
    <w:rsid w:val="00A677CC"/>
    <w:rsid w:val="00A71B59"/>
    <w:rsid w:val="00A73AC3"/>
    <w:rsid w:val="00A76D03"/>
    <w:rsid w:val="00A825D1"/>
    <w:rsid w:val="00A85EA6"/>
    <w:rsid w:val="00A86564"/>
    <w:rsid w:val="00A8768C"/>
    <w:rsid w:val="00A9074F"/>
    <w:rsid w:val="00A93304"/>
    <w:rsid w:val="00A93C3F"/>
    <w:rsid w:val="00A978ED"/>
    <w:rsid w:val="00AA478D"/>
    <w:rsid w:val="00AA65BB"/>
    <w:rsid w:val="00AB1271"/>
    <w:rsid w:val="00AB2C05"/>
    <w:rsid w:val="00AB79DF"/>
    <w:rsid w:val="00AC2024"/>
    <w:rsid w:val="00AC2ABC"/>
    <w:rsid w:val="00AC2E25"/>
    <w:rsid w:val="00AC43D3"/>
    <w:rsid w:val="00AC7D9C"/>
    <w:rsid w:val="00AD4CA4"/>
    <w:rsid w:val="00AD57BB"/>
    <w:rsid w:val="00AE39C4"/>
    <w:rsid w:val="00AF6122"/>
    <w:rsid w:val="00AF7EE9"/>
    <w:rsid w:val="00B02C30"/>
    <w:rsid w:val="00B061F5"/>
    <w:rsid w:val="00B07BDC"/>
    <w:rsid w:val="00B10434"/>
    <w:rsid w:val="00B14E40"/>
    <w:rsid w:val="00B203FD"/>
    <w:rsid w:val="00B21512"/>
    <w:rsid w:val="00B22236"/>
    <w:rsid w:val="00B226BE"/>
    <w:rsid w:val="00B26488"/>
    <w:rsid w:val="00B27209"/>
    <w:rsid w:val="00B30E7F"/>
    <w:rsid w:val="00B3615E"/>
    <w:rsid w:val="00B40DEE"/>
    <w:rsid w:val="00B45BF9"/>
    <w:rsid w:val="00B45FF5"/>
    <w:rsid w:val="00B4688C"/>
    <w:rsid w:val="00B479B2"/>
    <w:rsid w:val="00B533D5"/>
    <w:rsid w:val="00B55771"/>
    <w:rsid w:val="00B67DAB"/>
    <w:rsid w:val="00B73557"/>
    <w:rsid w:val="00B75F99"/>
    <w:rsid w:val="00B77B0D"/>
    <w:rsid w:val="00B8032E"/>
    <w:rsid w:val="00B81279"/>
    <w:rsid w:val="00B85C02"/>
    <w:rsid w:val="00B95DBD"/>
    <w:rsid w:val="00BA0B79"/>
    <w:rsid w:val="00BA0E08"/>
    <w:rsid w:val="00BA2CC6"/>
    <w:rsid w:val="00BA41E8"/>
    <w:rsid w:val="00BA58C3"/>
    <w:rsid w:val="00BB0EF3"/>
    <w:rsid w:val="00BB2FE4"/>
    <w:rsid w:val="00BC6F43"/>
    <w:rsid w:val="00BD4C9C"/>
    <w:rsid w:val="00BD4EF8"/>
    <w:rsid w:val="00BD6D69"/>
    <w:rsid w:val="00BE16EC"/>
    <w:rsid w:val="00BE2BD6"/>
    <w:rsid w:val="00BE4188"/>
    <w:rsid w:val="00BE6E01"/>
    <w:rsid w:val="00BF057F"/>
    <w:rsid w:val="00BF58FE"/>
    <w:rsid w:val="00BF7747"/>
    <w:rsid w:val="00C01E3C"/>
    <w:rsid w:val="00C05039"/>
    <w:rsid w:val="00C06BFF"/>
    <w:rsid w:val="00C0717F"/>
    <w:rsid w:val="00C2059A"/>
    <w:rsid w:val="00C2277B"/>
    <w:rsid w:val="00C2312B"/>
    <w:rsid w:val="00C24394"/>
    <w:rsid w:val="00C251ED"/>
    <w:rsid w:val="00C256D2"/>
    <w:rsid w:val="00C27145"/>
    <w:rsid w:val="00C32EF3"/>
    <w:rsid w:val="00C34464"/>
    <w:rsid w:val="00C406BE"/>
    <w:rsid w:val="00C43AEF"/>
    <w:rsid w:val="00C44841"/>
    <w:rsid w:val="00C44A68"/>
    <w:rsid w:val="00C5213D"/>
    <w:rsid w:val="00C541A1"/>
    <w:rsid w:val="00C5492B"/>
    <w:rsid w:val="00C54CDF"/>
    <w:rsid w:val="00C54DBC"/>
    <w:rsid w:val="00C54F6F"/>
    <w:rsid w:val="00C55BA5"/>
    <w:rsid w:val="00C5797B"/>
    <w:rsid w:val="00C610CA"/>
    <w:rsid w:val="00C64E89"/>
    <w:rsid w:val="00C6629A"/>
    <w:rsid w:val="00C66C71"/>
    <w:rsid w:val="00C671FE"/>
    <w:rsid w:val="00C707A4"/>
    <w:rsid w:val="00C7277B"/>
    <w:rsid w:val="00C73CE7"/>
    <w:rsid w:val="00C7513F"/>
    <w:rsid w:val="00C75ADA"/>
    <w:rsid w:val="00C75CC2"/>
    <w:rsid w:val="00C762E8"/>
    <w:rsid w:val="00C77DE2"/>
    <w:rsid w:val="00C83B60"/>
    <w:rsid w:val="00C86F11"/>
    <w:rsid w:val="00C9341E"/>
    <w:rsid w:val="00C9433E"/>
    <w:rsid w:val="00CB41FF"/>
    <w:rsid w:val="00CB4740"/>
    <w:rsid w:val="00CB7DA4"/>
    <w:rsid w:val="00CC0A79"/>
    <w:rsid w:val="00CC3AE1"/>
    <w:rsid w:val="00CC4A14"/>
    <w:rsid w:val="00CC5DDE"/>
    <w:rsid w:val="00CC7D05"/>
    <w:rsid w:val="00CD1386"/>
    <w:rsid w:val="00CE0752"/>
    <w:rsid w:val="00CE0B8F"/>
    <w:rsid w:val="00CE0E8F"/>
    <w:rsid w:val="00CE4983"/>
    <w:rsid w:val="00CE7E37"/>
    <w:rsid w:val="00CF5474"/>
    <w:rsid w:val="00CF579F"/>
    <w:rsid w:val="00D056DB"/>
    <w:rsid w:val="00D05DC0"/>
    <w:rsid w:val="00D1232A"/>
    <w:rsid w:val="00D14812"/>
    <w:rsid w:val="00D17262"/>
    <w:rsid w:val="00D21273"/>
    <w:rsid w:val="00D2288B"/>
    <w:rsid w:val="00D2601A"/>
    <w:rsid w:val="00D2790A"/>
    <w:rsid w:val="00D421C8"/>
    <w:rsid w:val="00D424D8"/>
    <w:rsid w:val="00D425CA"/>
    <w:rsid w:val="00D47CC7"/>
    <w:rsid w:val="00D51AE3"/>
    <w:rsid w:val="00D52E12"/>
    <w:rsid w:val="00D5372E"/>
    <w:rsid w:val="00D5756E"/>
    <w:rsid w:val="00D63DF8"/>
    <w:rsid w:val="00D66266"/>
    <w:rsid w:val="00D720E7"/>
    <w:rsid w:val="00D72250"/>
    <w:rsid w:val="00D72B7F"/>
    <w:rsid w:val="00D747ED"/>
    <w:rsid w:val="00D76AA3"/>
    <w:rsid w:val="00D82431"/>
    <w:rsid w:val="00DA7F62"/>
    <w:rsid w:val="00DB189F"/>
    <w:rsid w:val="00DB46A2"/>
    <w:rsid w:val="00DB593F"/>
    <w:rsid w:val="00DB68AE"/>
    <w:rsid w:val="00DB7340"/>
    <w:rsid w:val="00DB7376"/>
    <w:rsid w:val="00DB7B62"/>
    <w:rsid w:val="00DC391E"/>
    <w:rsid w:val="00DC6771"/>
    <w:rsid w:val="00DD2B02"/>
    <w:rsid w:val="00DD3AFD"/>
    <w:rsid w:val="00DD42E2"/>
    <w:rsid w:val="00DD68C5"/>
    <w:rsid w:val="00DD775E"/>
    <w:rsid w:val="00DE5DD4"/>
    <w:rsid w:val="00DE6159"/>
    <w:rsid w:val="00DE6A50"/>
    <w:rsid w:val="00DF156B"/>
    <w:rsid w:val="00DF2702"/>
    <w:rsid w:val="00DF30AE"/>
    <w:rsid w:val="00E01744"/>
    <w:rsid w:val="00E036DB"/>
    <w:rsid w:val="00E12924"/>
    <w:rsid w:val="00E201E7"/>
    <w:rsid w:val="00E202B3"/>
    <w:rsid w:val="00E23EE7"/>
    <w:rsid w:val="00E27AEB"/>
    <w:rsid w:val="00E30102"/>
    <w:rsid w:val="00E32E67"/>
    <w:rsid w:val="00E33EA6"/>
    <w:rsid w:val="00E361A3"/>
    <w:rsid w:val="00E367B6"/>
    <w:rsid w:val="00E37703"/>
    <w:rsid w:val="00E41868"/>
    <w:rsid w:val="00E428C3"/>
    <w:rsid w:val="00E4355A"/>
    <w:rsid w:val="00E44992"/>
    <w:rsid w:val="00E47C92"/>
    <w:rsid w:val="00E515ED"/>
    <w:rsid w:val="00E54E1E"/>
    <w:rsid w:val="00E551F0"/>
    <w:rsid w:val="00E552A3"/>
    <w:rsid w:val="00E5593A"/>
    <w:rsid w:val="00E55E45"/>
    <w:rsid w:val="00E577D9"/>
    <w:rsid w:val="00E60945"/>
    <w:rsid w:val="00E6145F"/>
    <w:rsid w:val="00E72BCB"/>
    <w:rsid w:val="00E73176"/>
    <w:rsid w:val="00EA02D7"/>
    <w:rsid w:val="00EA1AA5"/>
    <w:rsid w:val="00EA370A"/>
    <w:rsid w:val="00EA58AD"/>
    <w:rsid w:val="00EA5C3B"/>
    <w:rsid w:val="00EB2A07"/>
    <w:rsid w:val="00EB3053"/>
    <w:rsid w:val="00EB4A01"/>
    <w:rsid w:val="00EB5555"/>
    <w:rsid w:val="00EB557F"/>
    <w:rsid w:val="00EB6D61"/>
    <w:rsid w:val="00EB7A14"/>
    <w:rsid w:val="00EC1363"/>
    <w:rsid w:val="00ED1E3C"/>
    <w:rsid w:val="00ED3E06"/>
    <w:rsid w:val="00EE0020"/>
    <w:rsid w:val="00EE72F6"/>
    <w:rsid w:val="00EE7A92"/>
    <w:rsid w:val="00EF3B3E"/>
    <w:rsid w:val="00EF4B63"/>
    <w:rsid w:val="00EF4B7F"/>
    <w:rsid w:val="00EF5617"/>
    <w:rsid w:val="00EF7FC7"/>
    <w:rsid w:val="00F00DB1"/>
    <w:rsid w:val="00F02139"/>
    <w:rsid w:val="00F12AC4"/>
    <w:rsid w:val="00F12BD9"/>
    <w:rsid w:val="00F13A12"/>
    <w:rsid w:val="00F1523B"/>
    <w:rsid w:val="00F25727"/>
    <w:rsid w:val="00F25C57"/>
    <w:rsid w:val="00F31AF5"/>
    <w:rsid w:val="00F31FE3"/>
    <w:rsid w:val="00F32974"/>
    <w:rsid w:val="00F36309"/>
    <w:rsid w:val="00F50D7E"/>
    <w:rsid w:val="00F51412"/>
    <w:rsid w:val="00F51CB8"/>
    <w:rsid w:val="00F541A1"/>
    <w:rsid w:val="00F54DF4"/>
    <w:rsid w:val="00F550DD"/>
    <w:rsid w:val="00F6040D"/>
    <w:rsid w:val="00F6358F"/>
    <w:rsid w:val="00F73F1A"/>
    <w:rsid w:val="00F77498"/>
    <w:rsid w:val="00F77C9D"/>
    <w:rsid w:val="00F869C1"/>
    <w:rsid w:val="00FA2319"/>
    <w:rsid w:val="00FA5591"/>
    <w:rsid w:val="00FA7B06"/>
    <w:rsid w:val="00FB0251"/>
    <w:rsid w:val="00FB3EE8"/>
    <w:rsid w:val="00FB3F7C"/>
    <w:rsid w:val="00FB62CF"/>
    <w:rsid w:val="00FC2853"/>
    <w:rsid w:val="00FC78CD"/>
    <w:rsid w:val="00FD4EB0"/>
    <w:rsid w:val="00FD6A94"/>
    <w:rsid w:val="00FE1814"/>
    <w:rsid w:val="00FE7737"/>
    <w:rsid w:val="00FF5E8D"/>
    <w:rsid w:val="00FF6ACD"/>
    <w:rsid w:val="00FF6E48"/>
    <w:rsid w:val="01672E69"/>
    <w:rsid w:val="01735DA2"/>
    <w:rsid w:val="019E2AB2"/>
    <w:rsid w:val="01C2149D"/>
    <w:rsid w:val="01E85D94"/>
    <w:rsid w:val="020C78E7"/>
    <w:rsid w:val="02662F8E"/>
    <w:rsid w:val="03745165"/>
    <w:rsid w:val="037A78EF"/>
    <w:rsid w:val="037F5610"/>
    <w:rsid w:val="03AC558F"/>
    <w:rsid w:val="03CD24C5"/>
    <w:rsid w:val="044D62C3"/>
    <w:rsid w:val="048C1429"/>
    <w:rsid w:val="04CB6713"/>
    <w:rsid w:val="04F11782"/>
    <w:rsid w:val="050644EF"/>
    <w:rsid w:val="05107947"/>
    <w:rsid w:val="055A2324"/>
    <w:rsid w:val="05640107"/>
    <w:rsid w:val="057E23CB"/>
    <w:rsid w:val="05962D64"/>
    <w:rsid w:val="05973710"/>
    <w:rsid w:val="061012E4"/>
    <w:rsid w:val="06277CEB"/>
    <w:rsid w:val="062D447B"/>
    <w:rsid w:val="06427E28"/>
    <w:rsid w:val="069778EC"/>
    <w:rsid w:val="06A51684"/>
    <w:rsid w:val="07DD656C"/>
    <w:rsid w:val="07FC008A"/>
    <w:rsid w:val="08434438"/>
    <w:rsid w:val="08D46349"/>
    <w:rsid w:val="09DB740D"/>
    <w:rsid w:val="09F33E95"/>
    <w:rsid w:val="0A186CBD"/>
    <w:rsid w:val="0A8C1C58"/>
    <w:rsid w:val="0B0F6BF7"/>
    <w:rsid w:val="0BDD2C26"/>
    <w:rsid w:val="0BE1796C"/>
    <w:rsid w:val="0C0B5D4D"/>
    <w:rsid w:val="0C286334"/>
    <w:rsid w:val="0C3278C1"/>
    <w:rsid w:val="0C3F7926"/>
    <w:rsid w:val="0C9762BE"/>
    <w:rsid w:val="0D1E5918"/>
    <w:rsid w:val="0D501516"/>
    <w:rsid w:val="0D8E3CBA"/>
    <w:rsid w:val="0DFA4095"/>
    <w:rsid w:val="0F3D1675"/>
    <w:rsid w:val="0F6B66D0"/>
    <w:rsid w:val="0F904DDC"/>
    <w:rsid w:val="0FAE2A12"/>
    <w:rsid w:val="10EE56CF"/>
    <w:rsid w:val="11065185"/>
    <w:rsid w:val="11577FA5"/>
    <w:rsid w:val="11943190"/>
    <w:rsid w:val="11AF0379"/>
    <w:rsid w:val="123C33BF"/>
    <w:rsid w:val="12543D06"/>
    <w:rsid w:val="128B1777"/>
    <w:rsid w:val="12B57350"/>
    <w:rsid w:val="132B4F3A"/>
    <w:rsid w:val="134F75B9"/>
    <w:rsid w:val="13A45AAA"/>
    <w:rsid w:val="13AF3EFF"/>
    <w:rsid w:val="13C81C57"/>
    <w:rsid w:val="13F62541"/>
    <w:rsid w:val="1402167D"/>
    <w:rsid w:val="143141DF"/>
    <w:rsid w:val="14B55A66"/>
    <w:rsid w:val="15B97529"/>
    <w:rsid w:val="15D057AA"/>
    <w:rsid w:val="15E90DA2"/>
    <w:rsid w:val="161A15EA"/>
    <w:rsid w:val="165E4699"/>
    <w:rsid w:val="16CA24C3"/>
    <w:rsid w:val="170F06E0"/>
    <w:rsid w:val="1741472D"/>
    <w:rsid w:val="178F0BF6"/>
    <w:rsid w:val="17AC4E12"/>
    <w:rsid w:val="181D17B9"/>
    <w:rsid w:val="18733B97"/>
    <w:rsid w:val="19062B2E"/>
    <w:rsid w:val="195101D3"/>
    <w:rsid w:val="19D329F1"/>
    <w:rsid w:val="1A3737A7"/>
    <w:rsid w:val="1A6C68D0"/>
    <w:rsid w:val="1B211ABA"/>
    <w:rsid w:val="1B373A1F"/>
    <w:rsid w:val="1B7B2521"/>
    <w:rsid w:val="1BDC1930"/>
    <w:rsid w:val="1C064AEF"/>
    <w:rsid w:val="1C8328DB"/>
    <w:rsid w:val="1CAF37C7"/>
    <w:rsid w:val="1CF94AE5"/>
    <w:rsid w:val="1DAC54DB"/>
    <w:rsid w:val="1DB52ABD"/>
    <w:rsid w:val="1E062E3E"/>
    <w:rsid w:val="1E722670"/>
    <w:rsid w:val="1E9D4D6B"/>
    <w:rsid w:val="1EFE52E4"/>
    <w:rsid w:val="1F497106"/>
    <w:rsid w:val="1F765E61"/>
    <w:rsid w:val="1FD113B2"/>
    <w:rsid w:val="20D047CD"/>
    <w:rsid w:val="212D7667"/>
    <w:rsid w:val="21320A0C"/>
    <w:rsid w:val="21536A92"/>
    <w:rsid w:val="217331A3"/>
    <w:rsid w:val="21777CA3"/>
    <w:rsid w:val="21952169"/>
    <w:rsid w:val="21B44D47"/>
    <w:rsid w:val="22431ECC"/>
    <w:rsid w:val="224E633E"/>
    <w:rsid w:val="22847CED"/>
    <w:rsid w:val="23384753"/>
    <w:rsid w:val="234A2530"/>
    <w:rsid w:val="234E5DAA"/>
    <w:rsid w:val="23C734E4"/>
    <w:rsid w:val="23E92FF0"/>
    <w:rsid w:val="244C7382"/>
    <w:rsid w:val="24AC24F9"/>
    <w:rsid w:val="24D142EB"/>
    <w:rsid w:val="24DA285F"/>
    <w:rsid w:val="25054DA3"/>
    <w:rsid w:val="25AC2D77"/>
    <w:rsid w:val="25FE363B"/>
    <w:rsid w:val="2618501B"/>
    <w:rsid w:val="262B342F"/>
    <w:rsid w:val="26991482"/>
    <w:rsid w:val="26C7206F"/>
    <w:rsid w:val="27D44A08"/>
    <w:rsid w:val="28026729"/>
    <w:rsid w:val="283106F7"/>
    <w:rsid w:val="288805CC"/>
    <w:rsid w:val="28E911D2"/>
    <w:rsid w:val="28EF4019"/>
    <w:rsid w:val="28F54A8B"/>
    <w:rsid w:val="2910428A"/>
    <w:rsid w:val="29B57C40"/>
    <w:rsid w:val="2A9C1949"/>
    <w:rsid w:val="2B1050A4"/>
    <w:rsid w:val="2B6023F9"/>
    <w:rsid w:val="2BB534E2"/>
    <w:rsid w:val="2C022ECC"/>
    <w:rsid w:val="2C572ACC"/>
    <w:rsid w:val="2C754E45"/>
    <w:rsid w:val="2C9121A0"/>
    <w:rsid w:val="2CE00C6B"/>
    <w:rsid w:val="2CEC5763"/>
    <w:rsid w:val="2D366AA8"/>
    <w:rsid w:val="2D674EEC"/>
    <w:rsid w:val="2DB2590F"/>
    <w:rsid w:val="2DC101FE"/>
    <w:rsid w:val="2DDE101F"/>
    <w:rsid w:val="2E0F140F"/>
    <w:rsid w:val="2E483DE0"/>
    <w:rsid w:val="2E7E069E"/>
    <w:rsid w:val="2EA72D69"/>
    <w:rsid w:val="2EAF2A82"/>
    <w:rsid w:val="2F120650"/>
    <w:rsid w:val="2F2B13EB"/>
    <w:rsid w:val="2FE40D78"/>
    <w:rsid w:val="2FEB0310"/>
    <w:rsid w:val="301A10C3"/>
    <w:rsid w:val="306731C7"/>
    <w:rsid w:val="30B82E73"/>
    <w:rsid w:val="30C145B6"/>
    <w:rsid w:val="31710A09"/>
    <w:rsid w:val="327B1336"/>
    <w:rsid w:val="32C26F69"/>
    <w:rsid w:val="33704DE7"/>
    <w:rsid w:val="33904A9E"/>
    <w:rsid w:val="353B5DF8"/>
    <w:rsid w:val="35413998"/>
    <w:rsid w:val="35451FBD"/>
    <w:rsid w:val="3555360A"/>
    <w:rsid w:val="363213D2"/>
    <w:rsid w:val="363E3967"/>
    <w:rsid w:val="365C63D1"/>
    <w:rsid w:val="36BA7671"/>
    <w:rsid w:val="36E80841"/>
    <w:rsid w:val="36FA5AAD"/>
    <w:rsid w:val="372613F6"/>
    <w:rsid w:val="37D206DE"/>
    <w:rsid w:val="37DB33F8"/>
    <w:rsid w:val="37F52655"/>
    <w:rsid w:val="382A650A"/>
    <w:rsid w:val="383A12CA"/>
    <w:rsid w:val="38926FF9"/>
    <w:rsid w:val="38E538D0"/>
    <w:rsid w:val="38EB5892"/>
    <w:rsid w:val="39166122"/>
    <w:rsid w:val="392F0E52"/>
    <w:rsid w:val="394B4BE7"/>
    <w:rsid w:val="39FE0A16"/>
    <w:rsid w:val="3A025824"/>
    <w:rsid w:val="3A194B71"/>
    <w:rsid w:val="3A572246"/>
    <w:rsid w:val="3A814868"/>
    <w:rsid w:val="3A8A52C4"/>
    <w:rsid w:val="3B20036E"/>
    <w:rsid w:val="3B9D0BF6"/>
    <w:rsid w:val="3C0C00C1"/>
    <w:rsid w:val="3C4736F3"/>
    <w:rsid w:val="3C66585F"/>
    <w:rsid w:val="3C803331"/>
    <w:rsid w:val="3C8B37B4"/>
    <w:rsid w:val="3CBE1AB7"/>
    <w:rsid w:val="3D3C3BAB"/>
    <w:rsid w:val="3D7109F9"/>
    <w:rsid w:val="3DA52830"/>
    <w:rsid w:val="3DBA7F9C"/>
    <w:rsid w:val="3E1B5EA8"/>
    <w:rsid w:val="3E81779D"/>
    <w:rsid w:val="3E9A01AE"/>
    <w:rsid w:val="3EC00426"/>
    <w:rsid w:val="3ECE5BB1"/>
    <w:rsid w:val="3F6D0E09"/>
    <w:rsid w:val="40A3236D"/>
    <w:rsid w:val="40B04939"/>
    <w:rsid w:val="41537D93"/>
    <w:rsid w:val="416B005E"/>
    <w:rsid w:val="41B500C6"/>
    <w:rsid w:val="41DC5F52"/>
    <w:rsid w:val="431A2371"/>
    <w:rsid w:val="4371561D"/>
    <w:rsid w:val="43E26C03"/>
    <w:rsid w:val="43F77D7C"/>
    <w:rsid w:val="43FB445F"/>
    <w:rsid w:val="454315C4"/>
    <w:rsid w:val="45783803"/>
    <w:rsid w:val="464210EF"/>
    <w:rsid w:val="46962F96"/>
    <w:rsid w:val="46AE4710"/>
    <w:rsid w:val="46BC2BE0"/>
    <w:rsid w:val="471269E3"/>
    <w:rsid w:val="472D13C4"/>
    <w:rsid w:val="47682A1B"/>
    <w:rsid w:val="47D41C59"/>
    <w:rsid w:val="48032D90"/>
    <w:rsid w:val="486A049D"/>
    <w:rsid w:val="486F55AC"/>
    <w:rsid w:val="4887656A"/>
    <w:rsid w:val="490E3B23"/>
    <w:rsid w:val="49A13C1D"/>
    <w:rsid w:val="49C26AFB"/>
    <w:rsid w:val="49FC14B9"/>
    <w:rsid w:val="49FF3464"/>
    <w:rsid w:val="4A434F89"/>
    <w:rsid w:val="4A5463E0"/>
    <w:rsid w:val="4A9816CD"/>
    <w:rsid w:val="4A9B58BD"/>
    <w:rsid w:val="4AB2325F"/>
    <w:rsid w:val="4AB73EEE"/>
    <w:rsid w:val="4ABF7B76"/>
    <w:rsid w:val="4B0F33F1"/>
    <w:rsid w:val="4B4D6079"/>
    <w:rsid w:val="4B4D70C4"/>
    <w:rsid w:val="4B985075"/>
    <w:rsid w:val="4BED077C"/>
    <w:rsid w:val="4C8D32F1"/>
    <w:rsid w:val="4DF76E98"/>
    <w:rsid w:val="4E991FAA"/>
    <w:rsid w:val="4ED36FD8"/>
    <w:rsid w:val="51724461"/>
    <w:rsid w:val="525D7324"/>
    <w:rsid w:val="52606CB4"/>
    <w:rsid w:val="527741E6"/>
    <w:rsid w:val="527C26D4"/>
    <w:rsid w:val="528F76AD"/>
    <w:rsid w:val="52A90350"/>
    <w:rsid w:val="53816B17"/>
    <w:rsid w:val="53A45EDC"/>
    <w:rsid w:val="53FB14D6"/>
    <w:rsid w:val="5401170C"/>
    <w:rsid w:val="541E61C1"/>
    <w:rsid w:val="55112116"/>
    <w:rsid w:val="55C35CEE"/>
    <w:rsid w:val="55D86451"/>
    <w:rsid w:val="568C79B1"/>
    <w:rsid w:val="56E42731"/>
    <w:rsid w:val="570B0B9B"/>
    <w:rsid w:val="57160598"/>
    <w:rsid w:val="57556065"/>
    <w:rsid w:val="5788228F"/>
    <w:rsid w:val="57DB53EB"/>
    <w:rsid w:val="580F624C"/>
    <w:rsid w:val="58473994"/>
    <w:rsid w:val="58890CE5"/>
    <w:rsid w:val="588C747E"/>
    <w:rsid w:val="58901A0E"/>
    <w:rsid w:val="58D66304"/>
    <w:rsid w:val="58E66C42"/>
    <w:rsid w:val="5A302F0A"/>
    <w:rsid w:val="5AE5097C"/>
    <w:rsid w:val="5AF2705B"/>
    <w:rsid w:val="5B75018A"/>
    <w:rsid w:val="5B8C1ADC"/>
    <w:rsid w:val="5C852632"/>
    <w:rsid w:val="5CAD21A3"/>
    <w:rsid w:val="5D2B52D8"/>
    <w:rsid w:val="5DC547EE"/>
    <w:rsid w:val="5DE55039"/>
    <w:rsid w:val="5E664A71"/>
    <w:rsid w:val="5ECA2F7A"/>
    <w:rsid w:val="5F35103B"/>
    <w:rsid w:val="5F4C21C0"/>
    <w:rsid w:val="5F85706F"/>
    <w:rsid w:val="5FCB310E"/>
    <w:rsid w:val="5FDB54AC"/>
    <w:rsid w:val="5FFA5271"/>
    <w:rsid w:val="6019389F"/>
    <w:rsid w:val="60325328"/>
    <w:rsid w:val="60622983"/>
    <w:rsid w:val="6091004E"/>
    <w:rsid w:val="60B40102"/>
    <w:rsid w:val="60B47D57"/>
    <w:rsid w:val="61031365"/>
    <w:rsid w:val="610331CE"/>
    <w:rsid w:val="610F56D3"/>
    <w:rsid w:val="612B48C4"/>
    <w:rsid w:val="61DB4A59"/>
    <w:rsid w:val="61F219A1"/>
    <w:rsid w:val="6220265E"/>
    <w:rsid w:val="625C43E4"/>
    <w:rsid w:val="62726493"/>
    <w:rsid w:val="62B32BBD"/>
    <w:rsid w:val="62CA2CFC"/>
    <w:rsid w:val="636042BC"/>
    <w:rsid w:val="636E3262"/>
    <w:rsid w:val="63A616EE"/>
    <w:rsid w:val="63CB09BF"/>
    <w:rsid w:val="64904533"/>
    <w:rsid w:val="64E17DAC"/>
    <w:rsid w:val="652C4E40"/>
    <w:rsid w:val="659006BC"/>
    <w:rsid w:val="65F96DBB"/>
    <w:rsid w:val="66773E88"/>
    <w:rsid w:val="66A73DB0"/>
    <w:rsid w:val="66BC6E35"/>
    <w:rsid w:val="66D07B67"/>
    <w:rsid w:val="67157A05"/>
    <w:rsid w:val="67234AFD"/>
    <w:rsid w:val="67261304"/>
    <w:rsid w:val="672D2805"/>
    <w:rsid w:val="67EC4A85"/>
    <w:rsid w:val="688153A0"/>
    <w:rsid w:val="68F60279"/>
    <w:rsid w:val="69981510"/>
    <w:rsid w:val="69B444CA"/>
    <w:rsid w:val="6A4554CD"/>
    <w:rsid w:val="6AB41369"/>
    <w:rsid w:val="6B5B46B5"/>
    <w:rsid w:val="6B846973"/>
    <w:rsid w:val="6B95581E"/>
    <w:rsid w:val="6BAC02C1"/>
    <w:rsid w:val="6C0C0F8B"/>
    <w:rsid w:val="6CDE0529"/>
    <w:rsid w:val="6CE448A1"/>
    <w:rsid w:val="6CEB6587"/>
    <w:rsid w:val="6D1D5FE5"/>
    <w:rsid w:val="6D21224C"/>
    <w:rsid w:val="6D305FAD"/>
    <w:rsid w:val="6D5A4C2A"/>
    <w:rsid w:val="6D5C7C80"/>
    <w:rsid w:val="6E125AE1"/>
    <w:rsid w:val="6E3840D1"/>
    <w:rsid w:val="6E3B6C77"/>
    <w:rsid w:val="6E5421AF"/>
    <w:rsid w:val="6F864FF3"/>
    <w:rsid w:val="6F8B25D8"/>
    <w:rsid w:val="71606008"/>
    <w:rsid w:val="7164146B"/>
    <w:rsid w:val="719162F8"/>
    <w:rsid w:val="71BA7104"/>
    <w:rsid w:val="72350773"/>
    <w:rsid w:val="72614288"/>
    <w:rsid w:val="72A1539A"/>
    <w:rsid w:val="72CE24AC"/>
    <w:rsid w:val="731B4F30"/>
    <w:rsid w:val="733E644D"/>
    <w:rsid w:val="73F80770"/>
    <w:rsid w:val="740742C5"/>
    <w:rsid w:val="742601FF"/>
    <w:rsid w:val="746554E6"/>
    <w:rsid w:val="74AA5AA4"/>
    <w:rsid w:val="74CF1DC8"/>
    <w:rsid w:val="755B1F9F"/>
    <w:rsid w:val="75886F46"/>
    <w:rsid w:val="75A621CB"/>
    <w:rsid w:val="761F7357"/>
    <w:rsid w:val="7638131F"/>
    <w:rsid w:val="76405F47"/>
    <w:rsid w:val="77372834"/>
    <w:rsid w:val="778F3CF8"/>
    <w:rsid w:val="77BF4814"/>
    <w:rsid w:val="784754C9"/>
    <w:rsid w:val="789371DD"/>
    <w:rsid w:val="78A33B0F"/>
    <w:rsid w:val="78EB7EDA"/>
    <w:rsid w:val="79CF54C3"/>
    <w:rsid w:val="79FA76E1"/>
    <w:rsid w:val="7A014C0C"/>
    <w:rsid w:val="7A162CED"/>
    <w:rsid w:val="7ACC7553"/>
    <w:rsid w:val="7B85158D"/>
    <w:rsid w:val="7B923902"/>
    <w:rsid w:val="7B974D3C"/>
    <w:rsid w:val="7BBC12E9"/>
    <w:rsid w:val="7BF43F4E"/>
    <w:rsid w:val="7C7C2595"/>
    <w:rsid w:val="7C9B5B8F"/>
    <w:rsid w:val="7CA70FE8"/>
    <w:rsid w:val="7CD65F06"/>
    <w:rsid w:val="7CD81C71"/>
    <w:rsid w:val="7CE562F3"/>
    <w:rsid w:val="7D781589"/>
    <w:rsid w:val="7DC037B5"/>
    <w:rsid w:val="7DFE7585"/>
    <w:rsid w:val="7E087C15"/>
    <w:rsid w:val="7E2D2157"/>
    <w:rsid w:val="7E8B7880"/>
    <w:rsid w:val="7EFB616A"/>
    <w:rsid w:val="7F180C8F"/>
    <w:rsid w:val="7F32010C"/>
    <w:rsid w:val="7F495CD6"/>
    <w:rsid w:val="7F8B6497"/>
    <w:rsid w:val="7FAC31AB"/>
    <w:rsid w:val="7FF64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3BAF"/>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C3BAF"/>
    <w:pPr>
      <w:jc w:val="center"/>
    </w:pPr>
    <w:rPr>
      <w:rFonts w:eastAsia="黑体"/>
      <w:sz w:val="36"/>
    </w:rPr>
  </w:style>
  <w:style w:type="paragraph" w:styleId="a4">
    <w:name w:val="Body Text Indent"/>
    <w:basedOn w:val="a"/>
    <w:rsid w:val="005C3BAF"/>
    <w:pPr>
      <w:spacing w:after="120"/>
      <w:ind w:leftChars="200" w:left="420"/>
    </w:pPr>
  </w:style>
  <w:style w:type="paragraph" w:styleId="a5">
    <w:name w:val="Balloon Text"/>
    <w:basedOn w:val="a"/>
    <w:semiHidden/>
    <w:rsid w:val="005C3BAF"/>
    <w:rPr>
      <w:sz w:val="18"/>
      <w:szCs w:val="18"/>
    </w:rPr>
  </w:style>
  <w:style w:type="paragraph" w:styleId="a6">
    <w:name w:val="footer"/>
    <w:basedOn w:val="a"/>
    <w:rsid w:val="005C3BAF"/>
    <w:pPr>
      <w:tabs>
        <w:tab w:val="center" w:pos="4153"/>
        <w:tab w:val="right" w:pos="8306"/>
      </w:tabs>
      <w:snapToGrid w:val="0"/>
      <w:jc w:val="left"/>
    </w:pPr>
    <w:rPr>
      <w:sz w:val="18"/>
    </w:rPr>
  </w:style>
  <w:style w:type="paragraph" w:styleId="a7">
    <w:name w:val="header"/>
    <w:basedOn w:val="a"/>
    <w:rsid w:val="005C3BAF"/>
    <w:pPr>
      <w:pBdr>
        <w:bottom w:val="single" w:sz="6" w:space="1" w:color="auto"/>
      </w:pBdr>
      <w:tabs>
        <w:tab w:val="center" w:pos="4153"/>
        <w:tab w:val="right" w:pos="8306"/>
      </w:tabs>
      <w:snapToGrid w:val="0"/>
      <w:jc w:val="center"/>
    </w:pPr>
    <w:rPr>
      <w:sz w:val="18"/>
    </w:rPr>
  </w:style>
  <w:style w:type="paragraph" w:styleId="a8">
    <w:name w:val="Normal (Web)"/>
    <w:basedOn w:val="a"/>
    <w:rsid w:val="005C3BAF"/>
    <w:pPr>
      <w:widowControl/>
      <w:spacing w:before="100" w:beforeAutospacing="1" w:after="100" w:afterAutospacing="1"/>
      <w:jc w:val="left"/>
    </w:pPr>
    <w:rPr>
      <w:rFonts w:ascii="宋体" w:eastAsia="宋体" w:hAnsi="宋体" w:cs="宋体"/>
      <w:kern w:val="0"/>
      <w:sz w:val="24"/>
      <w:szCs w:val="24"/>
    </w:rPr>
  </w:style>
  <w:style w:type="paragraph" w:styleId="2">
    <w:name w:val="Body Text First Indent 2"/>
    <w:basedOn w:val="a4"/>
    <w:rsid w:val="005C3BAF"/>
    <w:pPr>
      <w:ind w:firstLineChars="200" w:firstLine="420"/>
    </w:pPr>
  </w:style>
  <w:style w:type="table" w:styleId="a9">
    <w:name w:val="Table Grid"/>
    <w:basedOn w:val="a1"/>
    <w:rsid w:val="005C3B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5C3BAF"/>
    <w:rPr>
      <w:b/>
      <w:bCs/>
    </w:rPr>
  </w:style>
  <w:style w:type="character" w:styleId="ab">
    <w:name w:val="page number"/>
    <w:basedOn w:val="a0"/>
    <w:rsid w:val="005C3BAF"/>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1003</Words>
  <Characters>5719</Characters>
  <Application>Microsoft Office Word</Application>
  <DocSecurity>0</DocSecurity>
  <PresentationFormat/>
  <Lines>47</Lines>
  <Paragraphs>13</Paragraphs>
  <Slides>0</Slides>
  <Notes>0</Notes>
  <HiddenSlides>0</HiddenSlides>
  <MMClips>0</MMClips>
  <ScaleCrop>false</ScaleCrop>
  <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财〔2002〕号</dc:title>
  <dc:creator>杨丽</dc:creator>
  <cp:lastModifiedBy>yz</cp:lastModifiedBy>
  <cp:revision>27</cp:revision>
  <cp:lastPrinted>2023-08-04T00:34:00Z</cp:lastPrinted>
  <dcterms:created xsi:type="dcterms:W3CDTF">2023-09-21T01:25:00Z</dcterms:created>
  <dcterms:modified xsi:type="dcterms:W3CDTF">2023-09-25T02:48:00Z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9797D228C6EF4261AC282B0F29AD400E_13</vt:lpwstr>
  </property>
</Properties>
</file>