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月份市教育局机关单位及局属学校</w:t>
      </w:r>
    </w:p>
    <w:tbl>
      <w:tblPr>
        <w:tblStyle w:val="2"/>
        <w:tblpPr w:leftFromText="180" w:rightFromText="180" w:vertAnchor="text" w:horzAnchor="margin" w:tblpXSpec="center" w:tblpY="727"/>
        <w:tblW w:w="96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995"/>
        <w:gridCol w:w="996"/>
        <w:gridCol w:w="2825"/>
        <w:gridCol w:w="996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824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天数</w:t>
            </w:r>
          </w:p>
        </w:tc>
        <w:tc>
          <w:tcPr>
            <w:tcW w:w="282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次数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累计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职成教科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8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淮北市第二中学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2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体卫艺科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淮北市梅苑学校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政策法规科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淮北市人民路学校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督导室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825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淮北市黎苑小学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考试中心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淮北市第一幼儿园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电化教育馆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  <w:t>职教发展中心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资助中心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技术装备科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机关党总支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教研室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Calibri" w:eastAsia="仿宋_GB2312" w:cs="Times New Roman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合 计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2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20"/>
                <w:sz w:val="32"/>
                <w:szCs w:val="32"/>
              </w:rPr>
              <w:t>合 计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  <w:tc>
          <w:tcPr>
            <w:tcW w:w="680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共有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个机关单位和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个局属学校主要负责同志外出报备，累计报备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次，累计报备时间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天。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主要负责同志外出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报备情况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2019-09-11T07:12:10Z</dcterms:created>
  <dc:creator>Administrator</dc:creator>
  <cp:lastModifiedBy>任明武</cp:lastModifiedBy>
  <dcterms:modified xsi:type="dcterms:W3CDTF">2019-09-11T07:12:40Z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