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2019年淮北市中等职业院校技能大赛实施方案</w:t>
      </w:r>
    </w:p>
    <w:bookmarkEnd w:id="0"/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一、大赛宗旨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深入贯彻《国家职业教育改革实施方案》</w:t>
      </w:r>
      <w:r>
        <w:rPr>
          <w:rFonts w:hint="eastAsia" w:ascii="仿宋_GB2312" w:eastAsia="仿宋_GB2312"/>
          <w:sz w:val="32"/>
          <w:szCs w:val="32"/>
        </w:rPr>
        <w:t>（国发〔2019〕4号）和淮北市人民政府《关于创新发展现代职业教育的实施意见》(淮政〔2015〕63号)》精神，进一步推动职业院校教育教学改革，提高教育教学质量，充分展示职业院校教学成果和学生风采，突出“大赛点亮人生 技能改变命运”的时代主题，努力营造职业教育创新创业氛围，促进职业院校与行业企业的产教结合，更好地为地方经济建设和社会发展服务。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二、主办单位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大赛由市教育局、市经信局、市人社局联合主办。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三、组织领导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>为确保2019年淮北市中等职业院校技能大赛顺利进行，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决定成立技能</w:t>
      </w:r>
      <w:r>
        <w:rPr>
          <w:rFonts w:hint="eastAsia" w:ascii="仿宋_GB2312" w:eastAsia="仿宋_GB2312"/>
          <w:kern w:val="0"/>
          <w:sz w:val="32"/>
          <w:szCs w:val="32"/>
        </w:rPr>
        <w:t>大赛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组委会，</w:t>
      </w:r>
      <w:r>
        <w:rPr>
          <w:rFonts w:hint="eastAsia" w:ascii="仿宋_GB2312" w:hAnsi="宋体" w:eastAsia="仿宋_GB2312"/>
          <w:sz w:val="32"/>
          <w:szCs w:val="32"/>
        </w:rPr>
        <w:t>负责指导组织大赛工作。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  任：刘  辉    市教育局局长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副主任：徐  梅    市教育局总督学</w:t>
      </w:r>
    </w:p>
    <w:p>
      <w:pPr>
        <w:pStyle w:val="4"/>
        <w:spacing w:before="0" w:beforeAutospacing="0" w:after="0" w:afterAutospacing="0" w:line="54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赵文浩    市经信局副局长</w:t>
      </w:r>
    </w:p>
    <w:p>
      <w:pPr>
        <w:spacing w:line="540" w:lineRule="exact"/>
        <w:ind w:firstLine="1920" w:firstLineChars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王晓菡    市人社局副局长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员：何正迎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 市教育局职业与成人教育科科长</w:t>
      </w:r>
    </w:p>
    <w:p>
      <w:pPr>
        <w:spacing w:line="540" w:lineRule="exact"/>
        <w:ind w:firstLine="1920" w:firstLineChars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黄淑萍    市经信局人事教育科科长</w:t>
      </w:r>
    </w:p>
    <w:p>
      <w:pPr>
        <w:spacing w:line="540" w:lineRule="exact"/>
        <w:ind w:firstLine="1920" w:firstLineChars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李  云    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市人社局职业能力建设科副科长(主持工作)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陈  羲</w:t>
      </w:r>
      <w:r>
        <w:rPr>
          <w:rFonts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   淮北职业技术学院教务处处长</w:t>
      </w:r>
    </w:p>
    <w:p>
      <w:pPr>
        <w:pStyle w:val="4"/>
        <w:spacing w:before="0" w:beforeAutospacing="0" w:after="0" w:afterAutospacing="0" w:line="54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李爱民    市人社会局职业技能鉴定中心主任</w:t>
      </w:r>
    </w:p>
    <w:p>
      <w:pPr>
        <w:pStyle w:val="4"/>
        <w:spacing w:before="0" w:beforeAutospacing="0" w:after="0" w:afterAutospacing="0" w:line="54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各赛点职业院校校长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大赛组委会下设办公室、专家委员会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。办公室设在市教育局职业与成人教育科，</w:t>
      </w:r>
      <w:r>
        <w:rPr>
          <w:rFonts w:hint="eastAsia" w:ascii="仿宋_GB2312" w:eastAsia="仿宋_GB2312"/>
          <w:sz w:val="32"/>
          <w:szCs w:val="32"/>
        </w:rPr>
        <w:t>何正迎同志兼任办公室主任，聂邦平、郑林、牛家满等同志为办公室副主任，职教发展中心、各县区教育局职教科、</w:t>
      </w:r>
      <w:r>
        <w:rPr>
          <w:rFonts w:hint="eastAsia" w:ascii="仿宋_GB2312" w:hAnsi="宋体" w:eastAsia="仿宋_GB2312"/>
          <w:sz w:val="32"/>
          <w:szCs w:val="32"/>
        </w:rPr>
        <w:t>淮北职业技术学院教务处等</w:t>
      </w:r>
      <w:r>
        <w:rPr>
          <w:rFonts w:hint="eastAsia" w:ascii="仿宋_GB2312" w:eastAsia="仿宋_GB2312"/>
          <w:sz w:val="32"/>
          <w:szCs w:val="32"/>
        </w:rPr>
        <w:t>有关同志为办公室成员。陈羲同志兼任专家委员会主任。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四、大赛时间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2019年11月8日-10日，11月8日下午</w:t>
      </w:r>
      <w:r>
        <w:rPr>
          <w:rFonts w:hint="eastAsia" w:ascii="仿宋_GB2312" w:eastAsia="仿宋_GB2312"/>
          <w:spacing w:val="-10"/>
          <w:sz w:val="32"/>
          <w:szCs w:val="32"/>
        </w:rPr>
        <w:t>报到并熟悉比赛场地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五、参赛对象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参赛对象为中等职业院校2019年在籍全日制学生（含五年制高职一至三年级学生，1999年5月1日之后出生）。各校按现行开设专业，必须选拔相应专业学生报名参赛。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六、大赛项目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财经商贸、加工制造、交通运输、教育、旅游服务、农林牧渔、信息技术、医药卫生、文化艺术、体育与健身等10个专业大类共60个项目。个人项目选手不足6人、团体项目选手不足4组的，取消该比赛项目。各项目竞赛规程，另行通知，请及时关注淮北教育网。具体项目设置、组队方式、承办赛点详见附件。中等</w:t>
      </w:r>
      <w:r>
        <w:rPr>
          <w:rFonts w:ascii="仿宋_GB2312" w:eastAsia="仿宋_GB2312"/>
          <w:sz w:val="32"/>
          <w:szCs w:val="32"/>
        </w:rPr>
        <w:t>职业院校教师教学能力比赛的具体事项另行通知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七、大赛报名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大赛</w:t>
      </w:r>
      <w:r>
        <w:rPr>
          <w:rFonts w:ascii="仿宋_GB2312" w:eastAsia="仿宋_GB2312"/>
          <w:sz w:val="32"/>
          <w:szCs w:val="32"/>
        </w:rPr>
        <w:t>实施网上报名</w:t>
      </w:r>
      <w:r>
        <w:rPr>
          <w:rFonts w:hint="eastAsia" w:ascii="仿宋_GB2312" w:eastAsia="仿宋_GB2312"/>
          <w:sz w:val="32"/>
          <w:szCs w:val="32"/>
        </w:rPr>
        <w:t>，需登录安徽职成教网“信息报送”平台（</w:t>
      </w:r>
      <w:r>
        <w:rPr>
          <w:rFonts w:ascii="仿宋_GB2312" w:eastAsia="仿宋_GB2312"/>
          <w:sz w:val="32"/>
          <w:szCs w:val="32"/>
        </w:rPr>
        <w:t>http://zhpt.zjxxhjs.com/</w:t>
      </w:r>
      <w:r>
        <w:rPr>
          <w:rFonts w:hint="eastAsia" w:ascii="仿宋_GB2312" w:eastAsia="仿宋_GB2312"/>
          <w:sz w:val="32"/>
          <w:szCs w:val="32"/>
        </w:rPr>
        <w:t>）。报名时间为2019年10月8日—10月18日。报名需上传选手近期免冠正面照片和学生证、身份证等辅证材料。个人项目每位选手限报一名指导教师，团体项目每组限报2名指导教师。各代表队根据大赛赛点安排，指定1名负责人担任领队，全权负责参赛事务的组织协调工作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</w:t>
      </w:r>
      <w:r>
        <w:rPr>
          <w:rFonts w:ascii="黑体" w:hAnsi="黑体" w:eastAsia="黑体"/>
          <w:sz w:val="32"/>
          <w:szCs w:val="32"/>
        </w:rPr>
        <w:t>奖励办法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（一）参赛选手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每个竞赛项目设一、二、三等奖和优秀奖。前三个奖项数量分别按本项目参赛选手人数的10%、20%、30%确定。省赛及国赛获奖选手参加高校单独（自主）招生考试优先录取。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（二）职业资格的认定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车加工技术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，竞赛试题从国家职业技能鉴定题库中提取。理论知识、操作技能两项成绩均合格的，由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人力资源和社会保障厅核发车工中级职业资格证书。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（三）指导教师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教师本人或辅导学生市级大赛获奖，颁发证书；在参加教育和人社部门组织的职称评定、骨干教师培养、专业带头人遴选和名师评选等工作时，同等条件下优先。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（四）优秀组织奖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市级大赛按各代表队获等级奖的数量统计总分，项目一、二、三等奖分别计5、3、1分，</w:t>
      </w:r>
      <w:r>
        <w:rPr>
          <w:rFonts w:ascii="仿宋_GB2312" w:eastAsia="仿宋_GB2312"/>
          <w:sz w:val="32"/>
          <w:szCs w:val="32"/>
        </w:rPr>
        <w:t>团体项目一、二、三等奖分别计7.5、4.5、1.5分。</w:t>
      </w:r>
      <w:r>
        <w:rPr>
          <w:rFonts w:hint="eastAsia" w:ascii="仿宋_GB2312" w:eastAsia="仿宋_GB2312"/>
          <w:sz w:val="32"/>
          <w:szCs w:val="32"/>
        </w:rPr>
        <w:t>总分前3名的颁发奖牌，</w:t>
      </w:r>
      <w:r>
        <w:rPr>
          <w:rFonts w:ascii="仿宋_GB2312" w:eastAsia="仿宋_GB2312"/>
          <w:sz w:val="32"/>
          <w:szCs w:val="32"/>
        </w:rPr>
        <w:t>承办院校和代表队按一定比例设优秀组织奖。</w:t>
      </w:r>
    </w:p>
    <w:p>
      <w:pPr>
        <w:pStyle w:val="4"/>
        <w:spacing w:before="0" w:beforeAutospacing="0" w:after="0" w:afterAutospacing="0" w:line="540" w:lineRule="exact"/>
        <w:ind w:firstLine="482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482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482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482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134" w:right="1418" w:bottom="1134" w:left="1418" w:header="851" w:footer="992" w:gutter="0"/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附件： 2019年淮北市中职院校技能大赛竞赛项目及组队方式</w:t>
      </w:r>
    </w:p>
    <w:p>
      <w:pPr>
        <w:pStyle w:val="4"/>
        <w:spacing w:before="0" w:beforeAutospacing="0" w:after="0" w:afterAutospacing="0" w:line="540" w:lineRule="exact"/>
        <w:ind w:firstLine="48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540" w:lineRule="exact"/>
        <w:ind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2019年淮北市中职院校技能大赛竞赛项目及组队方式</w:t>
      </w:r>
    </w:p>
    <w:tbl>
      <w:tblPr>
        <w:tblStyle w:val="5"/>
        <w:tblW w:w="138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326"/>
        <w:gridCol w:w="3331"/>
        <w:gridCol w:w="1139"/>
        <w:gridCol w:w="3119"/>
        <w:gridCol w:w="2597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竞赛类别</w:t>
            </w:r>
          </w:p>
        </w:tc>
        <w:tc>
          <w:tcPr>
            <w:tcW w:w="3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竞赛项目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组队类别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组队要求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承办学校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每代表队限报5组，每组4人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每代表队限报3组，每组3人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会计手工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每代表队限报4组，每组3人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濉溪职业技术学校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职业英语工科类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每代表队限报2组，每组2人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淮北煤电技师学院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职业英语服务类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每代表队限报2组，每组2人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淮北煤电技师学院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加工制造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车加工技术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每代表队限报4人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电气安装与维修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每代表队限报5组，每组3人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淮北煤电技师学院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电梯维修保养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每代表队限报5组，每组2人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北煤电技师学院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机电一体化设备组装与调试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每代表队限报5组，每组2人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淮北煤电技师学院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机器人技术应用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每代表队限报6组，每组2人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淮北煤电技师学院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零部件测绘与CAD成图技术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每代表队限报5组，每组2人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数控铣削综合制造技术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数控综合应用技术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每代表队限报4组，每组3人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综合车削加工技术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每代表队限报4人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北工业与艺术学校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数控车床装调与维修技术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每代表队限报4组，每组2人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制冷与空调设备组装与调试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装配钳工技术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每代表队限报6人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淮北煤电技师学院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汽车车身涂装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濉溪职业技术学校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汽车车身修复（钣金）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濉溪职业技术学校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汽车机电维修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每代表队限报5人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</w:tbl>
    <w:p>
      <w:r>
        <w:br w:type="page"/>
      </w:r>
    </w:p>
    <w:tbl>
      <w:tblPr>
        <w:tblStyle w:val="5"/>
        <w:tblW w:w="13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326"/>
        <w:gridCol w:w="3331"/>
        <w:gridCol w:w="1067"/>
        <w:gridCol w:w="3332"/>
        <w:gridCol w:w="2456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每代表队限报5组，每组2人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新能源汽车检修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每代表队限报3组，每组2人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濉溪职业技术学校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幼儿园教育活动设计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每代表队限报14人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旅游服务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酒店服务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中华茶艺术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每代表队限报5组，每组4人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冷拼与食雕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每代表队限报15人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烈山区中等专业学校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中餐热菜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每代表队限报15人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烈山区中等专业学校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中西面点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每代表队限报15人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烈山区中等专业学校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农林牧渔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蔬菜嫁接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濉溪职业技术学校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家禽病理剖检及镜检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每代表队限报5组，每组2人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濉溪职业技术学校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艺术插花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每代表队限报3组，每组2人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文化艺术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服装设计与工艺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每代表队限报5组，每组2人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濉溪职业技术学校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模特服装表演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每代表队限报3人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濉溪职业技术学校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平面模特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每代表队限报3人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濉溪职业技术学校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艺术专业技能（弹拨乐器演奏）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艺术专业技能（中国舞表演）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艺术专业技能（声乐独唱）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单片机控制装置安装与调试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淮北煤电技师学院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淮北煤电技师学院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动画片制作与VR设计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工业产品设计与创客实践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计算机检测维修与数据恢复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每代表队限报5组，每组2人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</w:tbl>
    <w:p>
      <w:r>
        <w:br w:type="page"/>
      </w:r>
    </w:p>
    <w:tbl>
      <w:tblPr>
        <w:tblStyle w:val="5"/>
        <w:tblW w:w="13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326"/>
        <w:gridCol w:w="3331"/>
        <w:gridCol w:w="1067"/>
        <w:gridCol w:w="3150"/>
        <w:gridCol w:w="263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计算机平面设计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客户信息服务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数字影音后期制作技术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每代表队限报10人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通信控制系统集成与维护(高铁)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每代表队限报5组，每组3人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网络搭建与应用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每代表队限报2组，每组2人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网络空间安全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每代表队限报5组，每组2人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物联网技术应用与维护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每代表队限报5组，每组3人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智能家居安装与维护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每代表队限报5组，每组3人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虚拟现实VR制作与应用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团体赛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每代表队限报5组，每组3人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医药卫生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护理技能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每代表队限报16人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淮北卫生学校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中药传统技能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每代表队限报16人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淮北卫生学校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药物制剂压片技术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每代表队限报16人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淮北卫生学校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护理礼仪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每代表队限报16人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淮北卫生学校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运动健身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(特色项目)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传统武术(拳术)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每代表队限报12人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淮北市树人中等专业学校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传统武术(器械)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每代表队限报12人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淮北市树人中等专业学校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散打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个人赛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每代表队限报12人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淮北市树人中等专业学校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学生组</w:t>
            </w:r>
          </w:p>
        </w:tc>
      </w:tr>
    </w:tbl>
    <w:p>
      <w:pPr>
        <w:spacing w:line="520" w:lineRule="exact"/>
        <w:jc w:val="center"/>
      </w:pPr>
    </w:p>
    <w:p/>
    <w:p>
      <w:pPr>
        <w:pStyle w:val="4"/>
        <w:spacing w:before="0" w:beforeAutospacing="0" w:after="0" w:afterAutospacing="0" w:line="58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482"/>
        <w:jc w:val="center"/>
        <w:rPr>
          <w:rFonts w:ascii="仿宋_GB2312" w:eastAsia="仿宋_GB2312"/>
          <w:sz w:val="32"/>
          <w:szCs w:val="32"/>
        </w:rPr>
      </w:pPr>
    </w:p>
    <w:p>
      <w:pPr>
        <w:spacing w:line="480" w:lineRule="exact"/>
      </w:pPr>
      <w:r>
        <w:t xml:space="preserve"> </w:t>
      </w:r>
    </w:p>
    <w:p/>
    <w:sectPr>
      <w:pgSz w:w="16838" w:h="11906" w:orient="landscape"/>
      <w:pgMar w:top="1349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2019-09-26T02:24:48Z</dcterms:created>
  <dc:creator>Administrator</dc:creator>
  <cp:lastModifiedBy>NTKO</cp:lastModifiedBy>
  <dcterms:modified xsi:type="dcterms:W3CDTF">2019-09-26T02:25:42Z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