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-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5"/>
        <w:gridCol w:w="720"/>
        <w:gridCol w:w="900"/>
        <w:gridCol w:w="900"/>
        <w:gridCol w:w="900"/>
        <w:gridCol w:w="540"/>
        <w:gridCol w:w="540"/>
        <w:gridCol w:w="540"/>
        <w:gridCol w:w="72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napToGrid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44"/>
                <w:szCs w:val="44"/>
              </w:rPr>
              <w:t>附件2：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napToGrid/>
                <w:sz w:val="44"/>
                <w:szCs w:val="44"/>
              </w:rPr>
              <w:t>淮北市2019年普通高中招生计划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归  属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学 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普通班计划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特长生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国际班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跨市计划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2019年招生计划总数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省示范计划内统招生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省示范计划内定向生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普通高中招生计划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市  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淮北市第一中学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942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188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754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1050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淮北实验高级中学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1600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320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1280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1740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淮北市第十二中学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758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606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淮北市第五中学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淮北市天一中学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1040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合作制高中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相山区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淮北市皖新传媒国泰中学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淮北市同仁中学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淮北市淮海中学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杜集区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淮北市第八中学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440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440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录取时完成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淮北市开渠中学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含艺体、俄语小语种班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淮北市树人中学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330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600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烈山区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淮北市第七中学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470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620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含艺体、创新实验班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部门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淮北师大附中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314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63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251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濉溪县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濉溪中学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1560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312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1248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濉溪二中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1560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312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1248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临涣中学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1178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236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942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1178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孙疃中学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1138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228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910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1178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18"/>
                <w:szCs w:val="18"/>
              </w:rPr>
              <w:t>省示范高中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龙海学校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惠民中学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150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口子实验高级中学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200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民办高中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    合     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12308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1811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7239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3258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946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702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 xml:space="preserve">14136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napToGrid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sz w:val="18"/>
                <w:szCs w:val="18"/>
              </w:rPr>
              <w:t>　</w:t>
            </w:r>
          </w:p>
        </w:tc>
      </w:tr>
    </w:tbl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Calibri" w:eastAsia="方正仿宋_GBK" w:cs="Times New Roman"/>
      <w:snapToGrid w:val="0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2019-05-31T01:57:25Z</dcterms:created>
  <dc:creator>Administrator</dc:creator>
  <cp:lastModifiedBy>Administrator</cp:lastModifiedBy>
  <dcterms:modified xsi:type="dcterms:W3CDTF">2019-05-31T01:57:35Z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