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100"/>
        <w:gridCol w:w="2220"/>
        <w:gridCol w:w="2205"/>
        <w:gridCol w:w="2460"/>
        <w:gridCol w:w="3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青岛市来（返）淮人员摸排管控信息日报表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报告日期：2020年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人群类别</w:t>
            </w:r>
          </w:p>
        </w:tc>
        <w:tc>
          <w:tcPr>
            <w:tcW w:w="12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青岛市来（返）淮人员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排查人数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核酸检测人数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隔离观察人数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集中隔离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居家隔离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已解除隔离人数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高风险人群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高风险人群家庭成</w:t>
            </w:r>
          </w:p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其他风险人群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2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1、高风险人群指9月28日以来，曾出入青岛市胸科医院，与青岛市此起疫情确诊病例、无症状感染者发生过接触的人员，以及曾因发热、咳嗽等症状到青岛市相关医疗机构就诊的人员。2、高风险人群家庭成员指与高风险人群发生接触的家庭成员。3、其他风险人群指除高风险人群及其家庭成员外，9月28日以来，有青岛市旅居史，及从青岛市来（返）淮的其他各类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12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备注：本表所报数据均为累计数据。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tbl>
      <w:tblPr>
        <w:tblStyle w:val="2"/>
        <w:tblW w:w="15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100"/>
        <w:gridCol w:w="2220"/>
        <w:gridCol w:w="2205"/>
        <w:gridCol w:w="2460"/>
        <w:gridCol w:w="3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青岛市来（返）淮人员摸排管控信息日报表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报告日期：2020年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人群类别</w:t>
            </w:r>
          </w:p>
        </w:tc>
        <w:tc>
          <w:tcPr>
            <w:tcW w:w="12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青岛市来（返）淮人员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排查人数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核酸检测人数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隔离观察人数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集中隔离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居家隔离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已解除隔离人数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高风险人群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高风险人群家庭成</w:t>
            </w:r>
          </w:p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其他风险人群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2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0"/>
                <w:szCs w:val="20"/>
              </w:rPr>
              <w:t>1、高风险人群指9月28日以来，曾出入青岛市胸科医院，与青岛市此起疫情确诊病例、无症状感染者发生过接触的人员，以及曾因发热、咳嗽等症状到青岛市相关医疗机构就诊的人员。2、高风险人群家庭成员指与高风险人群发生接触的家庭成员。3、其他风险人群指除高风险人群及其家庭成员外，9月28日以来，有青岛市旅居史，及从青岛市来（返）淮的其他各类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12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备注：本表所报数据均为累计数据。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F4946"/>
    <w:rsid w:val="096E15C4"/>
    <w:rsid w:val="512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2020-10-12T08:53:00Z</dcterms:created>
  <dc:creator>一米阳光</dc:creator>
  <cp:lastModifiedBy>吴永芳</cp:lastModifiedBy>
  <dcterms:modified xsi:type="dcterms:W3CDTF">2020-10-12T09:32:10Z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