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单</w:t>
      </w:r>
    </w:p>
    <w:p/>
    <w:tbl>
      <w:tblPr>
        <w:tblStyle w:val="3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52"/>
        <w:gridCol w:w="4213"/>
        <w:gridCol w:w="953"/>
        <w:gridCol w:w="1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40" w:lineRule="exact"/>
              <w:jc w:val="center"/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>
            <w:pPr>
              <w:widowControl/>
              <w:spacing w:line="440" w:lineRule="exact"/>
              <w:jc w:val="center"/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</w:pPr>
            <w:r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4" w:type="dxa"/>
          </w:tcPr>
          <w:p>
            <w:pPr>
              <w:widowControl/>
              <w:spacing w:line="440" w:lineRule="exact"/>
              <w:jc w:val="center"/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</w:pPr>
            <w:r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  <w:t>参加学科活动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</w:pPr>
            <w:r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  <w:t>奖项等次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</w:pPr>
            <w:r>
              <w:rPr>
                <w:rFonts w:ascii="华文细黑" w:hAnsi="华文细黑" w:eastAsia="华文细黑" w:cs="宋体"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魏雪雁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1、出版与教育教学相关的专著《美丽阅读》；2、徽省中小学阅读指导优秀课件评比活动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出版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专业书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人民路学校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郑园园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第八届长三角地区中小学班主任基本功大赛初中级              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人民路学校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孙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丽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第十一届“七彩语文杯”华东四省（苏鲁皖赣）区小学语文协作交流暨优课评选活动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人民路学校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牟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国栋 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出版与教育教学相关专著《传统文化在小学语文教学中的渗透探析》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出版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专业书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烈山区荣盛花园学校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姜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征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ind w:left="1920" w:hanging="1920" w:hangingChars="800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安徽省第四届微课评选活动 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淮北市首府实验小学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刘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昌</w:t>
            </w: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亭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2019年安徽省中小学教育教学论文评选活动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淮北市首府实验小学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刘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丹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安徽省第四届微课评选活动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淮北市首府实验小学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周丹丹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安徽省第四届微课评选活动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淮北市首府实验小学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姜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毛利 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ind w:left="480" w:hanging="480" w:hangingChars="200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1、2019年安徽省中小学教育教学论文评选活动</w:t>
            </w:r>
          </w:p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2、安徽省第四届微课评选活动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淮北市首府实验小学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任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敬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2019年徽省中小学教育教学论文评选活动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淮北市首府实验小学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秦胜轩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1、安徽省第四届微课评选活动</w:t>
            </w:r>
          </w:p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2、第二届全省中小学信息化设备运维服务微视频评选活动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淮北市烈山区古饶中心学校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莉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第二届全省中小学信息化设备运维服务微视频评选活动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烈山区古饶中心学校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张素荣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2019 年安徽省教师教育教学信息化大赛微课类 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烈山区古饶中心学校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丁雯雯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1、2019年安徽省中小学教育教学论文评选；2、安徽省第四届微课评选活动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梅苑学校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李居瑞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安徽省第三届安徽省乡村教师教学信息化应用竞赛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曹端飞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第三届安徽省乡村教师教学信息化应用竞赛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刘先玲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第三届安徽省乡村教师教学信息化应用竞赛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董珊珊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第三届安徽省乡村教师教学信息化应用竞赛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侠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第三届安徽省乡村教师教学信息化应用竞赛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王兴民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第三届安徽省乡村教师教学信息化应用竞赛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赵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敏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第三届安徽省乡村教师教学信息化应用竞赛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金沙文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2019年安徽教师教育信息化大赛课件类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魏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强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2019年安徽教师教育信息化大赛课件类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陈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敏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2019年安徽教师教育信息化大赛课件类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李正义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淮海经济区中小学优秀班主任素养大赛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朱维洁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第三届安徽省乡村教师信息化应用竞赛活动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烈山区赵集中心学校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彭跃彬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安徽省第八届中学生体育与健康优质课比赛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人民路学校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房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浩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安徽省第八届中学体育与健康优质课评选体育模块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牛小娟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2019年安徽省中小学教育教学论文评选生物学科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吴秋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怡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安徽省2019年“一师一优课、一课一名师”活动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省级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优课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郭丽丽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第八届全国高中语文教师教学基本功展评（大赛）优秀课例评比活动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杨</w:t>
            </w: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 xml:space="preserve">  梦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2019年全国中小学（英语）课堂教学改革论坛暨教学观摩讨论会教学研讨课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最佳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研讨课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>
            <w:pPr>
              <w:widowControl/>
              <w:spacing w:line="400" w:lineRule="exac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4394" w:type="dxa"/>
          </w:tcPr>
          <w:p>
            <w:pPr>
              <w:widowControl/>
              <w:spacing w:line="400" w:lineRule="exact"/>
              <w:jc w:val="left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教育部2019年度“一师一优课、一课一名师”活动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部级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优课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  <w:t>淮北市</w:t>
            </w:r>
          </w:p>
          <w:p>
            <w:pPr>
              <w:widowControl/>
              <w:spacing w:line="400" w:lineRule="exact"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第一中学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2020-01-15T06:44:35Z</dcterms:created>
  <dc:creator>Administrator</dc:creator>
  <cp:lastModifiedBy>NTKO</cp:lastModifiedBy>
  <dcterms:modified xsi:type="dcterms:W3CDTF">2020-01-15T06:45:17Z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